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4F4362" w14:textId="6EB9AD9D" w:rsidR="00000E0E" w:rsidRPr="009F1FA5" w:rsidRDefault="00941CBD" w:rsidP="00941CBD">
      <w:pPr>
        <w:spacing w:line="276" w:lineRule="auto"/>
        <w:rPr>
          <w:rFonts w:ascii="Museo Sans 500" w:hAnsi="Museo Sans 500" w:cs="Arial"/>
          <w:b/>
          <w:bCs/>
          <w:color w:val="00CC66"/>
          <w:sz w:val="28"/>
          <w:szCs w:val="28"/>
        </w:rPr>
      </w:pPr>
      <w:r w:rsidRPr="009F1FA5">
        <w:rPr>
          <w:rFonts w:ascii="Museo Sans 500" w:hAnsi="Museo Sans 500" w:cs="Arial"/>
          <w:noProof/>
          <w:szCs w:val="24"/>
        </w:rPr>
        <w:drawing>
          <wp:anchor distT="0" distB="0" distL="114300" distR="114300" simplePos="0" relativeHeight="251659264" behindDoc="1" locked="0" layoutInCell="1" allowOverlap="1" wp14:anchorId="5A0DD1AF" wp14:editId="1FB26F2E">
            <wp:simplePos x="0" y="0"/>
            <wp:positionH relativeFrom="margin">
              <wp:posOffset>5232037</wp:posOffset>
            </wp:positionH>
            <wp:positionV relativeFrom="page">
              <wp:posOffset>333284</wp:posOffset>
            </wp:positionV>
            <wp:extent cx="1073785" cy="1341755"/>
            <wp:effectExtent l="0" t="0" r="0" b="0"/>
            <wp:wrapThrough wrapText="bothSides">
              <wp:wrapPolygon edited="0">
                <wp:start x="8047" y="0"/>
                <wp:lineTo x="4598" y="613"/>
                <wp:lineTo x="383" y="3373"/>
                <wp:lineTo x="0" y="6440"/>
                <wp:lineTo x="0" y="11960"/>
                <wp:lineTo x="4598" y="19627"/>
                <wp:lineTo x="3832" y="21160"/>
                <wp:lineTo x="17244" y="21160"/>
                <wp:lineTo x="16861" y="19627"/>
                <wp:lineTo x="21076" y="11960"/>
                <wp:lineTo x="21076" y="6440"/>
                <wp:lineTo x="20693" y="4600"/>
                <wp:lineTo x="15328" y="307"/>
                <wp:lineTo x="14179" y="0"/>
                <wp:lineTo x="8047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785" cy="1341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5FCE" w:rsidRPr="009F1FA5">
        <w:rPr>
          <w:rFonts w:ascii="Museo Sans 500" w:hAnsi="Museo Sans 500" w:cs="Arial"/>
          <w:b/>
          <w:bCs/>
          <w:color w:val="00CC66"/>
          <w:sz w:val="28"/>
          <w:szCs w:val="28"/>
        </w:rPr>
        <w:t xml:space="preserve">Policy </w:t>
      </w:r>
      <w:r w:rsidR="00740F5E" w:rsidRPr="009F1FA5">
        <w:rPr>
          <w:rFonts w:ascii="Museo Sans 500" w:hAnsi="Museo Sans 500" w:cs="Arial"/>
          <w:b/>
          <w:bCs/>
          <w:color w:val="00CC66"/>
          <w:sz w:val="28"/>
          <w:szCs w:val="28"/>
        </w:rPr>
        <w:t>letter</w:t>
      </w:r>
      <w:r w:rsidR="00325FCE" w:rsidRPr="009F1FA5">
        <w:rPr>
          <w:rFonts w:ascii="Museo Sans 500" w:hAnsi="Museo Sans 500" w:cs="Arial"/>
          <w:b/>
          <w:bCs/>
          <w:color w:val="00CC66"/>
          <w:sz w:val="28"/>
          <w:szCs w:val="28"/>
        </w:rPr>
        <w:t xml:space="preserve"> </w:t>
      </w:r>
      <w:r w:rsidR="00740F5E" w:rsidRPr="009F1FA5">
        <w:rPr>
          <w:rFonts w:ascii="Museo Sans 500" w:hAnsi="Museo Sans 500" w:cs="Arial"/>
          <w:b/>
          <w:bCs/>
          <w:color w:val="00CC66"/>
          <w:sz w:val="28"/>
          <w:szCs w:val="28"/>
        </w:rPr>
        <w:t>2</w:t>
      </w:r>
    </w:p>
    <w:p w14:paraId="359C4F6A" w14:textId="14AC65D8" w:rsidR="00D3537F" w:rsidRPr="009F1FA5" w:rsidRDefault="00740F5E" w:rsidP="00941CBD">
      <w:pPr>
        <w:spacing w:line="276" w:lineRule="auto"/>
        <w:rPr>
          <w:rFonts w:ascii="Museo Sans 700" w:hAnsi="Museo Sans 700" w:cs="Arial"/>
          <w:b/>
          <w:bCs/>
          <w:color w:val="00CC66"/>
          <w:sz w:val="40"/>
          <w:szCs w:val="40"/>
        </w:rPr>
      </w:pPr>
      <w:r w:rsidRPr="009F1FA5">
        <w:rPr>
          <w:rFonts w:ascii="Museo Sans 700" w:hAnsi="Museo Sans 700" w:cs="Arial"/>
          <w:b/>
          <w:bCs/>
          <w:color w:val="00CC66"/>
          <w:sz w:val="40"/>
          <w:szCs w:val="40"/>
        </w:rPr>
        <w:t xml:space="preserve">Research design for </w:t>
      </w:r>
      <w:r w:rsidR="00325FCE" w:rsidRPr="009F1FA5">
        <w:rPr>
          <w:rFonts w:ascii="Museo Sans 700" w:hAnsi="Museo Sans 700" w:cs="Arial"/>
          <w:b/>
          <w:bCs/>
          <w:color w:val="00CC66"/>
          <w:sz w:val="40"/>
          <w:szCs w:val="40"/>
        </w:rPr>
        <w:t>case</w:t>
      </w:r>
      <w:r w:rsidRPr="009F1FA5">
        <w:rPr>
          <w:rFonts w:ascii="Museo Sans 700" w:hAnsi="Museo Sans 700" w:cs="Arial"/>
          <w:b/>
          <w:bCs/>
          <w:color w:val="00CC66"/>
          <w:sz w:val="40"/>
          <w:szCs w:val="40"/>
        </w:rPr>
        <w:t xml:space="preserve"> </w:t>
      </w:r>
      <w:r w:rsidR="00325FCE" w:rsidRPr="009F1FA5">
        <w:rPr>
          <w:rFonts w:ascii="Museo Sans 700" w:hAnsi="Museo Sans 700" w:cs="Arial"/>
          <w:b/>
          <w:bCs/>
          <w:color w:val="00CC66"/>
          <w:sz w:val="40"/>
          <w:szCs w:val="40"/>
        </w:rPr>
        <w:t>studies</w:t>
      </w:r>
    </w:p>
    <w:p w14:paraId="6F2CD9D4" w14:textId="23FCE8E2" w:rsidR="000D0CDC" w:rsidRPr="009F1FA5" w:rsidRDefault="000D0CDC" w:rsidP="00941CBD">
      <w:pPr>
        <w:spacing w:line="276" w:lineRule="auto"/>
        <w:rPr>
          <w:rFonts w:cs="Arial"/>
        </w:rPr>
      </w:pPr>
      <w:r w:rsidRPr="009F1FA5">
        <w:rPr>
          <w:rFonts w:cs="Arial"/>
        </w:rPr>
        <w:t>Dr. Jan Fransen</w:t>
      </w:r>
      <w:r w:rsidR="00E30D8B" w:rsidRPr="009F1FA5">
        <w:rPr>
          <w:rFonts w:cs="Arial"/>
        </w:rPr>
        <w:t xml:space="preserve"> </w:t>
      </w:r>
      <w:r w:rsidR="009F1FA5">
        <w:rPr>
          <w:rFonts w:cs="Arial"/>
        </w:rPr>
        <w:t>a</w:t>
      </w:r>
      <w:r w:rsidR="00E30D8B" w:rsidRPr="009F1FA5">
        <w:rPr>
          <w:rFonts w:cs="Arial"/>
        </w:rPr>
        <w:t>n</w:t>
      </w:r>
      <w:r w:rsidR="009F1FA5">
        <w:rPr>
          <w:rFonts w:cs="Arial"/>
        </w:rPr>
        <w:t>d</w:t>
      </w:r>
      <w:r w:rsidRPr="009F1FA5">
        <w:rPr>
          <w:rFonts w:cs="Arial"/>
        </w:rPr>
        <w:t xml:space="preserve"> Prof.</w:t>
      </w:r>
      <w:r w:rsidR="00AA5871" w:rsidRPr="009F1FA5">
        <w:rPr>
          <w:rFonts w:cs="Arial"/>
        </w:rPr>
        <w:t>dr.</w:t>
      </w:r>
      <w:r w:rsidRPr="009F1FA5">
        <w:rPr>
          <w:rFonts w:cs="Arial"/>
        </w:rPr>
        <w:t xml:space="preserve"> Jurian Edelenbos, </w:t>
      </w:r>
      <w:r w:rsidR="00AA5871" w:rsidRPr="009F1FA5">
        <w:rPr>
          <w:rFonts w:cs="Arial"/>
        </w:rPr>
        <w:t>Vital Cities &amp; Cit</w:t>
      </w:r>
      <w:r w:rsidR="00740F5E" w:rsidRPr="009F1FA5">
        <w:rPr>
          <w:rFonts w:cs="Arial"/>
        </w:rPr>
        <w:t>i</w:t>
      </w:r>
      <w:r w:rsidR="00AA5871" w:rsidRPr="009F1FA5">
        <w:rPr>
          <w:rFonts w:cs="Arial"/>
        </w:rPr>
        <w:t xml:space="preserve">zens: </w:t>
      </w:r>
      <w:r w:rsidR="00941CBD" w:rsidRPr="009F1FA5">
        <w:rPr>
          <w:rFonts w:cs="Arial"/>
        </w:rPr>
        <w:br/>
      </w:r>
      <w:r w:rsidRPr="009F1FA5">
        <w:rPr>
          <w:rFonts w:cs="Arial"/>
        </w:rPr>
        <w:t>Erasmus University Rotterdam April 2020</w:t>
      </w:r>
    </w:p>
    <w:p w14:paraId="0E0C3B77" w14:textId="0BDE3D79" w:rsidR="00325FCE" w:rsidRPr="009F1FA5" w:rsidRDefault="00941CBD" w:rsidP="00325FCE">
      <w:pPr>
        <w:spacing w:line="276" w:lineRule="auto"/>
        <w:rPr>
          <w:rFonts w:ascii="Museo Sans 500" w:hAnsi="Museo Sans 500" w:cs="Arial"/>
          <w:b/>
          <w:bCs/>
          <w:color w:val="00B050"/>
          <w:szCs w:val="24"/>
        </w:rPr>
      </w:pPr>
      <w:r w:rsidRPr="009F1FA5">
        <w:rPr>
          <w:rFonts w:cs="Arial"/>
        </w:rPr>
        <w:br/>
      </w:r>
      <w:r w:rsidR="00740F5E" w:rsidRPr="009F1FA5">
        <w:rPr>
          <w:rFonts w:ascii="Museo Sans 500" w:hAnsi="Museo Sans 500" w:cs="Arial"/>
          <w:b/>
          <w:bCs/>
          <w:color w:val="00B050"/>
          <w:szCs w:val="24"/>
        </w:rPr>
        <w:t>Introduction</w:t>
      </w:r>
    </w:p>
    <w:p w14:paraId="2486A29A" w14:textId="4AF28F59" w:rsidR="00837C2D" w:rsidRPr="009F1FA5" w:rsidRDefault="00740F5E" w:rsidP="00325FCE">
      <w:pPr>
        <w:spacing w:line="276" w:lineRule="auto"/>
        <w:rPr>
          <w:rFonts w:cs="Arial"/>
        </w:rPr>
      </w:pPr>
      <w:r w:rsidRPr="009F1FA5">
        <w:rPr>
          <w:rFonts w:cs="Arial"/>
        </w:rPr>
        <w:t>The Team ‘</w:t>
      </w:r>
      <w:proofErr w:type="spellStart"/>
      <w:r w:rsidRPr="009F1FA5">
        <w:rPr>
          <w:rFonts w:cs="Arial"/>
        </w:rPr>
        <w:t>Leren</w:t>
      </w:r>
      <w:proofErr w:type="spellEnd"/>
      <w:r w:rsidRPr="009F1FA5">
        <w:rPr>
          <w:rFonts w:cs="Arial"/>
        </w:rPr>
        <w:t xml:space="preserve"> en </w:t>
      </w:r>
      <w:proofErr w:type="spellStart"/>
      <w:r w:rsidRPr="009F1FA5">
        <w:rPr>
          <w:rFonts w:cs="Arial"/>
        </w:rPr>
        <w:t>Doorgroeien</w:t>
      </w:r>
      <w:proofErr w:type="spellEnd"/>
      <w:r w:rsidRPr="009F1FA5">
        <w:rPr>
          <w:rFonts w:cs="Arial"/>
        </w:rPr>
        <w:t xml:space="preserve">’ </w:t>
      </w:r>
      <w:r w:rsidR="00A65FD4">
        <w:rPr>
          <w:rFonts w:cs="Arial"/>
        </w:rPr>
        <w:t>from</w:t>
      </w:r>
      <w:r w:rsidRPr="009F1FA5">
        <w:rPr>
          <w:rFonts w:cs="Arial"/>
        </w:rPr>
        <w:t xml:space="preserve"> the city of Rotterdam </w:t>
      </w:r>
      <w:r w:rsidR="00A65FD4">
        <w:rPr>
          <w:rFonts w:cs="Arial"/>
        </w:rPr>
        <w:t>would like</w:t>
      </w:r>
      <w:r w:rsidRPr="009F1FA5">
        <w:rPr>
          <w:rFonts w:cs="Arial"/>
        </w:rPr>
        <w:t xml:space="preserve"> to </w:t>
      </w:r>
      <w:r w:rsidR="00DB1C1D">
        <w:rPr>
          <w:rFonts w:cs="Arial"/>
        </w:rPr>
        <w:t xml:space="preserve">study </w:t>
      </w:r>
      <w:r w:rsidRPr="009F1FA5">
        <w:rPr>
          <w:rFonts w:cs="Arial"/>
        </w:rPr>
        <w:t xml:space="preserve">cases and systematically compare them, in order to draw lessons and develop perspectives of action for Rotterdam and her citizens. The research is a coproduction of the Municipality of Rotterdam and Vital Cities Vital Citizens/ EUR. The (inter)national network of the municipality of Rotterdam and the EUR will be utilized to collect data </w:t>
      </w:r>
      <w:r w:rsidR="00A65FD4">
        <w:rPr>
          <w:rFonts w:cs="Arial"/>
        </w:rPr>
        <w:t>for the</w:t>
      </w:r>
      <w:r w:rsidRPr="009F1FA5">
        <w:rPr>
          <w:rFonts w:cs="Arial"/>
        </w:rPr>
        <w:t xml:space="preserve"> specific cases.</w:t>
      </w:r>
    </w:p>
    <w:p w14:paraId="469D3086" w14:textId="17CA5618" w:rsidR="00740F5E" w:rsidRPr="009F1FA5" w:rsidRDefault="00740F5E" w:rsidP="00325FCE">
      <w:pPr>
        <w:spacing w:line="276" w:lineRule="auto"/>
        <w:rPr>
          <w:rFonts w:cs="Arial"/>
        </w:rPr>
      </w:pPr>
      <w:r w:rsidRPr="009F1FA5">
        <w:rPr>
          <w:rFonts w:cs="Arial"/>
        </w:rPr>
        <w:t xml:space="preserve">The research design will also be used to analyse secondary cases </w:t>
      </w:r>
      <w:r w:rsidR="00CB6002" w:rsidRPr="009F1FA5">
        <w:rPr>
          <w:rFonts w:cs="Arial"/>
        </w:rPr>
        <w:t>that have been publicised in the recent literature with regards to the Covid-19 outbreak.</w:t>
      </w:r>
    </w:p>
    <w:p w14:paraId="12BDDF3D" w14:textId="6C65A887" w:rsidR="00325FCE" w:rsidRPr="009F1FA5" w:rsidRDefault="00740F5E" w:rsidP="00325FCE">
      <w:pPr>
        <w:spacing w:line="276" w:lineRule="auto"/>
        <w:rPr>
          <w:rFonts w:ascii="Museo Sans 500" w:hAnsi="Museo Sans 500" w:cs="Arial"/>
          <w:b/>
          <w:bCs/>
          <w:color w:val="00B050"/>
          <w:szCs w:val="24"/>
        </w:rPr>
      </w:pPr>
      <w:r w:rsidRPr="009F1FA5">
        <w:rPr>
          <w:rFonts w:ascii="Museo Sans 500" w:hAnsi="Museo Sans 500" w:cs="Arial"/>
          <w:b/>
          <w:bCs/>
          <w:color w:val="00B050"/>
          <w:szCs w:val="24"/>
        </w:rPr>
        <w:t>Research questions</w:t>
      </w:r>
      <w:r w:rsidRPr="009F1FA5">
        <w:rPr>
          <w:rFonts w:ascii="Museo Sans 500" w:hAnsi="Museo Sans 500" w:cs="Arial"/>
          <w:b/>
          <w:bCs/>
          <w:color w:val="00B050"/>
          <w:szCs w:val="24"/>
        </w:rPr>
        <w:tab/>
      </w:r>
    </w:p>
    <w:p w14:paraId="1929DBD6" w14:textId="7590AB93" w:rsidR="00325FCE" w:rsidRPr="009F1FA5" w:rsidRDefault="00CB6002" w:rsidP="00325FCE">
      <w:pPr>
        <w:spacing w:line="276" w:lineRule="auto"/>
        <w:rPr>
          <w:rFonts w:cs="Arial"/>
          <w:i/>
          <w:iCs/>
        </w:rPr>
      </w:pPr>
      <w:r w:rsidRPr="009F1FA5">
        <w:rPr>
          <w:rFonts w:cs="Arial"/>
        </w:rPr>
        <w:t xml:space="preserve">The key question is: </w:t>
      </w:r>
      <w:r w:rsidRPr="009F1FA5">
        <w:rPr>
          <w:rFonts w:cs="Arial"/>
          <w:i/>
          <w:iCs/>
        </w:rPr>
        <w:t xml:space="preserve">Through which working methods and activities have cities </w:t>
      </w:r>
      <w:r w:rsidR="00A65FD4">
        <w:rPr>
          <w:rFonts w:cs="Arial"/>
          <w:i/>
          <w:iCs/>
        </w:rPr>
        <w:t xml:space="preserve">been able to </w:t>
      </w:r>
      <w:r w:rsidR="003713C1">
        <w:rPr>
          <w:rFonts w:cs="Arial"/>
          <w:i/>
          <w:iCs/>
        </w:rPr>
        <w:t xml:space="preserve">emerge stronger out </w:t>
      </w:r>
      <w:r w:rsidRPr="009F1FA5">
        <w:rPr>
          <w:rFonts w:cs="Arial"/>
          <w:i/>
          <w:iCs/>
        </w:rPr>
        <w:t>of the</w:t>
      </w:r>
      <w:r w:rsidR="00A65FD4">
        <w:rPr>
          <w:rFonts w:cs="Arial"/>
          <w:i/>
          <w:iCs/>
        </w:rPr>
        <w:t xml:space="preserve"> Covid-19</w:t>
      </w:r>
      <w:r w:rsidRPr="009F1FA5">
        <w:rPr>
          <w:rFonts w:cs="Arial"/>
          <w:i/>
          <w:iCs/>
        </w:rPr>
        <w:t xml:space="preserve"> crisis?</w:t>
      </w:r>
    </w:p>
    <w:p w14:paraId="75E36ED1" w14:textId="73DBDD6F" w:rsidR="00325FCE" w:rsidRPr="009F1FA5" w:rsidRDefault="00CB6002" w:rsidP="00325FCE">
      <w:pPr>
        <w:spacing w:line="276" w:lineRule="auto"/>
        <w:rPr>
          <w:rFonts w:cs="Arial"/>
        </w:rPr>
      </w:pPr>
      <w:r w:rsidRPr="009F1FA5">
        <w:rPr>
          <w:rFonts w:cs="Arial"/>
        </w:rPr>
        <w:t>There are three sub-questions</w:t>
      </w:r>
      <w:r w:rsidR="00325FCE" w:rsidRPr="009F1FA5">
        <w:rPr>
          <w:rFonts w:cs="Arial"/>
        </w:rPr>
        <w:t>:</w:t>
      </w:r>
    </w:p>
    <w:p w14:paraId="311F2C1B" w14:textId="4A131299" w:rsidR="00325FCE" w:rsidRPr="009F1FA5" w:rsidRDefault="0075167C" w:rsidP="00325FCE">
      <w:pPr>
        <w:pStyle w:val="NoSpacing"/>
        <w:numPr>
          <w:ilvl w:val="0"/>
          <w:numId w:val="8"/>
        </w:numPr>
        <w:rPr>
          <w:lang w:val="en-GB"/>
        </w:rPr>
      </w:pPr>
      <w:r w:rsidRPr="009F1FA5">
        <w:rPr>
          <w:lang w:val="en-GB"/>
        </w:rPr>
        <w:t xml:space="preserve">How </w:t>
      </w:r>
      <w:r w:rsidR="00A65FD4">
        <w:rPr>
          <w:lang w:val="en-GB"/>
        </w:rPr>
        <w:t>has</w:t>
      </w:r>
      <w:r w:rsidRPr="009F1FA5">
        <w:rPr>
          <w:lang w:val="en-GB"/>
        </w:rPr>
        <w:t xml:space="preserve"> the city become more resilient against a second Covid-19 outbreak?</w:t>
      </w:r>
    </w:p>
    <w:p w14:paraId="13EBDC1B" w14:textId="7392DAC3" w:rsidR="00325FCE" w:rsidRPr="009F1FA5" w:rsidRDefault="0075167C" w:rsidP="00325FCE">
      <w:pPr>
        <w:pStyle w:val="NoSpacing"/>
        <w:numPr>
          <w:ilvl w:val="0"/>
          <w:numId w:val="8"/>
        </w:numPr>
        <w:rPr>
          <w:lang w:val="en-GB"/>
        </w:rPr>
      </w:pPr>
      <w:r w:rsidRPr="009F1FA5">
        <w:rPr>
          <w:lang w:val="en-GB"/>
        </w:rPr>
        <w:t>How and to what extent can the city (</w:t>
      </w:r>
      <w:r w:rsidR="00A65FD4">
        <w:rPr>
          <w:lang w:val="en-GB"/>
        </w:rPr>
        <w:t>in the case of a</w:t>
      </w:r>
      <w:r w:rsidRPr="009F1FA5">
        <w:rPr>
          <w:lang w:val="en-GB"/>
        </w:rPr>
        <w:t xml:space="preserve"> next time) climb out of the </w:t>
      </w:r>
      <w:r w:rsidR="00A65FD4">
        <w:rPr>
          <w:lang w:val="en-GB"/>
        </w:rPr>
        <w:t>predicament</w:t>
      </w:r>
      <w:r w:rsidRPr="009F1FA5">
        <w:rPr>
          <w:lang w:val="en-GB"/>
        </w:rPr>
        <w:t xml:space="preserve"> faster?</w:t>
      </w:r>
    </w:p>
    <w:p w14:paraId="4C85B707" w14:textId="63DF6E7D" w:rsidR="00325FCE" w:rsidRPr="009F1FA5" w:rsidRDefault="0075167C" w:rsidP="00325FCE">
      <w:pPr>
        <w:pStyle w:val="NoSpacing"/>
        <w:numPr>
          <w:ilvl w:val="0"/>
          <w:numId w:val="8"/>
        </w:numPr>
        <w:spacing w:after="120"/>
        <w:ind w:left="714" w:hanging="357"/>
        <w:rPr>
          <w:lang w:val="en-GB"/>
        </w:rPr>
      </w:pPr>
      <w:r w:rsidRPr="009F1FA5">
        <w:rPr>
          <w:lang w:val="en-GB"/>
        </w:rPr>
        <w:t xml:space="preserve">How and to what extent </w:t>
      </w:r>
      <w:r w:rsidR="00A65FD4">
        <w:rPr>
          <w:lang w:val="en-GB"/>
        </w:rPr>
        <w:t xml:space="preserve">was </w:t>
      </w:r>
      <w:r w:rsidRPr="009F1FA5">
        <w:rPr>
          <w:lang w:val="en-GB"/>
        </w:rPr>
        <w:t xml:space="preserve">the city </w:t>
      </w:r>
      <w:r w:rsidR="00A65FD4">
        <w:rPr>
          <w:lang w:val="en-GB"/>
        </w:rPr>
        <w:t xml:space="preserve">able to </w:t>
      </w:r>
      <w:r w:rsidR="009F1FA5" w:rsidRPr="009F1FA5">
        <w:rPr>
          <w:lang w:val="en-GB"/>
        </w:rPr>
        <w:t>embrace</w:t>
      </w:r>
      <w:r w:rsidRPr="009F1FA5">
        <w:rPr>
          <w:lang w:val="en-GB"/>
        </w:rPr>
        <w:t xml:space="preserve"> new opportunities and structures?</w:t>
      </w:r>
    </w:p>
    <w:p w14:paraId="672DA27B" w14:textId="1B1E875C" w:rsidR="00325FCE" w:rsidRPr="009F1FA5" w:rsidRDefault="0075167C" w:rsidP="00325FCE">
      <w:r w:rsidRPr="009F1FA5">
        <w:t>We refer to policy letter 1 for a brief summary of the conditions for urban resiliency.</w:t>
      </w:r>
    </w:p>
    <w:p w14:paraId="0C416AE2" w14:textId="170BE12C" w:rsidR="00C3470B" w:rsidRPr="009F1FA5" w:rsidRDefault="009F1FA5" w:rsidP="00325FCE">
      <w:pPr>
        <w:spacing w:line="276" w:lineRule="auto"/>
        <w:rPr>
          <w:rFonts w:ascii="Museo Sans 500" w:hAnsi="Museo Sans 500" w:cs="Arial"/>
          <w:b/>
          <w:bCs/>
          <w:color w:val="00B050"/>
          <w:szCs w:val="24"/>
        </w:rPr>
      </w:pPr>
      <w:r w:rsidRPr="009F1FA5">
        <w:rPr>
          <w:rFonts w:ascii="Museo Sans 500" w:hAnsi="Museo Sans 500" w:cs="Arial"/>
          <w:b/>
          <w:bCs/>
          <w:color w:val="00B050"/>
          <w:szCs w:val="24"/>
        </w:rPr>
        <w:t>Case study</w:t>
      </w:r>
      <w:r w:rsidR="00C3470B" w:rsidRPr="009F1FA5">
        <w:rPr>
          <w:rFonts w:ascii="Museo Sans 500" w:hAnsi="Museo Sans 500" w:cs="Arial"/>
          <w:b/>
          <w:bCs/>
          <w:color w:val="00B050"/>
          <w:szCs w:val="24"/>
        </w:rPr>
        <w:t xml:space="preserve"> </w:t>
      </w:r>
      <w:r w:rsidR="00740F5E" w:rsidRPr="009F1FA5">
        <w:rPr>
          <w:rFonts w:ascii="Museo Sans 500" w:hAnsi="Museo Sans 500" w:cs="Arial"/>
          <w:b/>
          <w:bCs/>
          <w:color w:val="00B050"/>
          <w:szCs w:val="24"/>
        </w:rPr>
        <w:t>selection</w:t>
      </w:r>
    </w:p>
    <w:p w14:paraId="763FEDD0" w14:textId="3DB22CED" w:rsidR="00C3470B" w:rsidRPr="009F1FA5" w:rsidRDefault="0075167C" w:rsidP="00C3470B">
      <w:r w:rsidRPr="009F1FA5">
        <w:t xml:space="preserve">We </w:t>
      </w:r>
      <w:r w:rsidR="00B425EA">
        <w:t xml:space="preserve">intend to </w:t>
      </w:r>
      <w:r w:rsidRPr="009F1FA5">
        <w:t xml:space="preserve">look for cases that are </w:t>
      </w:r>
      <w:r w:rsidR="00DB1C1D">
        <w:t xml:space="preserve">comparable </w:t>
      </w:r>
      <w:r w:rsidRPr="009F1FA5">
        <w:t>to the city of Rotterdam and the current crisis and where we can gain access to the data relatively fast</w:t>
      </w:r>
      <w:r w:rsidR="00DB1C1D">
        <w:t xml:space="preserve"> building on our contacts</w:t>
      </w:r>
      <w:r w:rsidRPr="009F1FA5">
        <w:t>. The</w:t>
      </w:r>
      <w:r w:rsidR="00DB1C1D">
        <w:t xml:space="preserve"> </w:t>
      </w:r>
      <w:r w:rsidRPr="009F1FA5">
        <w:t>criteria for the selection</w:t>
      </w:r>
      <w:r w:rsidR="00B425EA">
        <w:t xml:space="preserve"> include</w:t>
      </w:r>
      <w:r w:rsidRPr="009F1FA5">
        <w:t>:</w:t>
      </w:r>
    </w:p>
    <w:p w14:paraId="723FA5C1" w14:textId="007F6E2F" w:rsidR="00581DA9" w:rsidRPr="009F1FA5" w:rsidRDefault="0075167C" w:rsidP="00581DA9">
      <w:pPr>
        <w:pStyle w:val="ListParagraph"/>
        <w:numPr>
          <w:ilvl w:val="0"/>
          <w:numId w:val="9"/>
        </w:numPr>
      </w:pPr>
      <w:r w:rsidRPr="009F1FA5">
        <w:t>The</w:t>
      </w:r>
      <w:r w:rsidR="00DB1C1D">
        <w:t xml:space="preserve"> city adopts </w:t>
      </w:r>
      <w:r w:rsidRPr="009F1FA5">
        <w:t>relevant and innovative working methods (including networks) and activities to</w:t>
      </w:r>
      <w:r w:rsidR="00DB1C1D">
        <w:t xml:space="preserve"> build back stronger</w:t>
      </w:r>
      <w:r w:rsidRPr="009F1FA5">
        <w:t>. The result</w:t>
      </w:r>
      <w:r w:rsidR="00B425EA">
        <w:t>(s)</w:t>
      </w:r>
      <w:r w:rsidRPr="009F1FA5">
        <w:t xml:space="preserve"> may differ (i.e. successful or less successful</w:t>
      </w:r>
      <w:r w:rsidR="00B425EA">
        <w:t xml:space="preserve"> or unsuccessful</w:t>
      </w:r>
      <w:r w:rsidRPr="009F1FA5">
        <w:t>).</w:t>
      </w:r>
    </w:p>
    <w:p w14:paraId="66DE7838" w14:textId="6BDBFED7" w:rsidR="00C3470B" w:rsidRPr="009F1FA5" w:rsidRDefault="0075167C" w:rsidP="00C3470B">
      <w:pPr>
        <w:pStyle w:val="ListParagraph"/>
        <w:numPr>
          <w:ilvl w:val="0"/>
          <w:numId w:val="9"/>
        </w:numPr>
      </w:pPr>
      <w:r w:rsidRPr="009F1FA5">
        <w:t xml:space="preserve">The city </w:t>
      </w:r>
      <w:r w:rsidR="00B425EA">
        <w:t>needs to be</w:t>
      </w:r>
      <w:r w:rsidRPr="009F1FA5">
        <w:t xml:space="preserve"> comparable with Rotterdam in terms of size, income, economy and governance.</w:t>
      </w:r>
      <w:r w:rsidR="00C3470B" w:rsidRPr="009F1FA5">
        <w:t xml:space="preserve"> </w:t>
      </w:r>
    </w:p>
    <w:p w14:paraId="4744AAD7" w14:textId="491B6C54" w:rsidR="00C3470B" w:rsidRPr="009F1FA5" w:rsidRDefault="0075167C" w:rsidP="00C3470B">
      <w:pPr>
        <w:pStyle w:val="ListParagraph"/>
        <w:numPr>
          <w:ilvl w:val="0"/>
          <w:numId w:val="9"/>
        </w:numPr>
      </w:pPr>
      <w:r w:rsidRPr="009F1FA5">
        <w:lastRenderedPageBreak/>
        <w:t xml:space="preserve">A comparable crisis, with characteristics that </w:t>
      </w:r>
      <w:r w:rsidR="00B425EA">
        <w:t>include</w:t>
      </w:r>
      <w:r w:rsidRPr="009F1FA5">
        <w:t xml:space="preserve"> a deep crisis that affected all facets of urban governance and all citizens and companies where, at the same time, the world economy was collapsing. Preferably an epidemic as well.</w:t>
      </w:r>
    </w:p>
    <w:p w14:paraId="4DAB6944" w14:textId="7175553B" w:rsidR="00C3470B" w:rsidRPr="009F1FA5" w:rsidRDefault="00B425EA" w:rsidP="00C3470B">
      <w:pPr>
        <w:pStyle w:val="ListParagraph"/>
        <w:numPr>
          <w:ilvl w:val="0"/>
          <w:numId w:val="9"/>
        </w:numPr>
      </w:pPr>
      <w:r>
        <w:t xml:space="preserve">In order to </w:t>
      </w:r>
      <w:r w:rsidR="00DB1C1D">
        <w:t xml:space="preserve">reveal whether the city has come back </w:t>
      </w:r>
      <w:proofErr w:type="gramStart"/>
      <w:r w:rsidR="00DB1C1D">
        <w:t>stronger,  ,</w:t>
      </w:r>
      <w:proofErr w:type="gramEnd"/>
      <w:r w:rsidR="00DB1C1D">
        <w:t xml:space="preserve"> </w:t>
      </w:r>
      <w:r w:rsidR="0075167C" w:rsidRPr="009F1FA5">
        <w:t xml:space="preserve">, the crisis needs to </w:t>
      </w:r>
      <w:r>
        <w:t xml:space="preserve">have occurred </w:t>
      </w:r>
      <w:r w:rsidR="0075167C" w:rsidRPr="009F1FA5">
        <w:t>a considerable time</w:t>
      </w:r>
      <w:r>
        <w:t xml:space="preserve"> ago</w:t>
      </w:r>
      <w:r w:rsidR="0075167C" w:rsidRPr="009F1FA5">
        <w:t xml:space="preserve">  and there </w:t>
      </w:r>
      <w:r w:rsidR="009F1FA5" w:rsidRPr="009F1FA5">
        <w:t>must</w:t>
      </w:r>
      <w:r w:rsidR="0075167C" w:rsidRPr="009F1FA5">
        <w:t xml:space="preserve"> be access to primary or secondary data.</w:t>
      </w:r>
    </w:p>
    <w:p w14:paraId="13628820" w14:textId="77FA726F" w:rsidR="00C3470B" w:rsidRPr="009F1FA5" w:rsidRDefault="0075167C" w:rsidP="00C3470B">
      <w:r w:rsidRPr="009F1FA5">
        <w:t>Both the Covid-19 pandemic as well as Rotterdam are unique, and there</w:t>
      </w:r>
      <w:r w:rsidR="00273128">
        <w:t>fore</w:t>
      </w:r>
      <w:r w:rsidRPr="009F1FA5">
        <w:t xml:space="preserve"> we need to look for cities that approximate the criteria as closely as possible. For example:</w:t>
      </w:r>
    </w:p>
    <w:p w14:paraId="606D132F" w14:textId="781B596B" w:rsidR="00581DA9" w:rsidRPr="009F1FA5" w:rsidRDefault="0075167C" w:rsidP="00581DA9">
      <w:pPr>
        <w:pStyle w:val="ListParagraph"/>
        <w:numPr>
          <w:ilvl w:val="0"/>
          <w:numId w:val="10"/>
        </w:numPr>
      </w:pPr>
      <w:r w:rsidRPr="009F1FA5">
        <w:t>The firework</w:t>
      </w:r>
      <w:r w:rsidR="00F00FE2" w:rsidRPr="009F1FA5">
        <w:t xml:space="preserve"> disaster in Enschede entirely meets the first requirement, and partially meets the other requirements.</w:t>
      </w:r>
    </w:p>
    <w:p w14:paraId="32883A8C" w14:textId="0C069948" w:rsidR="00581DA9" w:rsidRPr="009F1FA5" w:rsidRDefault="00F00FE2" w:rsidP="00581DA9">
      <w:pPr>
        <w:pStyle w:val="ListParagraph"/>
        <w:numPr>
          <w:ilvl w:val="0"/>
          <w:numId w:val="10"/>
        </w:numPr>
      </w:pPr>
      <w:r w:rsidRPr="009F1FA5">
        <w:t xml:space="preserve">Cities that have been hit by the pandemic first typically </w:t>
      </w:r>
      <w:r w:rsidR="009F1FA5" w:rsidRPr="009F1FA5">
        <w:t>fulfil</w:t>
      </w:r>
      <w:r w:rsidRPr="009F1FA5">
        <w:t xml:space="preserve"> requirement 1 and 3, and possibly requirement 2.</w:t>
      </w:r>
    </w:p>
    <w:p w14:paraId="64166E4A" w14:textId="73C59735" w:rsidR="00837C2D" w:rsidRPr="009F1FA5" w:rsidRDefault="00F00FE2" w:rsidP="00581DA9">
      <w:pPr>
        <w:pStyle w:val="ListParagraph"/>
        <w:numPr>
          <w:ilvl w:val="0"/>
          <w:numId w:val="10"/>
        </w:numPr>
      </w:pPr>
      <w:r w:rsidRPr="009F1FA5">
        <w:t>Rotterdam during and after the financial crisis</w:t>
      </w:r>
      <w:r w:rsidR="00DB1C1D">
        <w:t xml:space="preserve"> in 2008</w:t>
      </w:r>
      <w:r w:rsidRPr="009F1FA5">
        <w:t xml:space="preserve"> meets requirements 1, 2 and 4.</w:t>
      </w:r>
    </w:p>
    <w:p w14:paraId="4A99A546" w14:textId="26765DCC" w:rsidR="00C3470B" w:rsidRPr="009F1FA5" w:rsidRDefault="00F00FE2" w:rsidP="00C3470B">
      <w:r w:rsidRPr="009F1FA5">
        <w:t>We propose a funnel model, w</w:t>
      </w:r>
      <w:r w:rsidR="00273128">
        <w:t>ith</w:t>
      </w:r>
      <w:r w:rsidRPr="009F1FA5">
        <w:t xml:space="preserve"> a broad but fast literature review</w:t>
      </w:r>
      <w:r w:rsidR="00DB1C1D">
        <w:t>/ quick scan</w:t>
      </w:r>
      <w:r w:rsidRPr="009F1FA5">
        <w:t xml:space="preserve"> </w:t>
      </w:r>
      <w:r w:rsidR="00273128">
        <w:t xml:space="preserve">that </w:t>
      </w:r>
      <w:proofErr w:type="gramStart"/>
      <w:r w:rsidR="00273128">
        <w:t>is able to</w:t>
      </w:r>
      <w:proofErr w:type="gramEnd"/>
      <w:r w:rsidR="00273128">
        <w:t xml:space="preserve"> </w:t>
      </w:r>
      <w:r w:rsidRPr="009F1FA5">
        <w:t>identif</w:t>
      </w:r>
      <w:r w:rsidR="00273128">
        <w:t>y</w:t>
      </w:r>
      <w:r w:rsidRPr="009F1FA5">
        <w:t xml:space="preserve"> 20+ case studies.</w:t>
      </w:r>
      <w:r w:rsidR="00DB1C1D">
        <w:t xml:space="preserve"> The </w:t>
      </w:r>
      <w:r w:rsidRPr="009F1FA5">
        <w:t xml:space="preserve">most relevant and informative </w:t>
      </w:r>
      <w:r w:rsidR="00DB1C1D">
        <w:t xml:space="preserve">cases will subsequently </w:t>
      </w:r>
      <w:r w:rsidR="00273128">
        <w:t xml:space="preserve">be included in </w:t>
      </w:r>
      <w:r w:rsidRPr="009F1FA5">
        <w:t>an in-depth study.</w:t>
      </w:r>
    </w:p>
    <w:p w14:paraId="581FAA4D" w14:textId="1EA45D1F" w:rsidR="00325FCE" w:rsidRPr="009F1FA5" w:rsidRDefault="00740F5E" w:rsidP="00325FCE">
      <w:pPr>
        <w:spacing w:line="276" w:lineRule="auto"/>
        <w:rPr>
          <w:rFonts w:ascii="Museo Sans 500" w:hAnsi="Museo Sans 500" w:cs="Arial"/>
          <w:color w:val="00B050"/>
          <w:szCs w:val="24"/>
        </w:rPr>
      </w:pPr>
      <w:r w:rsidRPr="009F1FA5">
        <w:rPr>
          <w:rFonts w:ascii="Museo Sans 500" w:hAnsi="Museo Sans 500" w:cs="Arial"/>
          <w:color w:val="00B050"/>
          <w:szCs w:val="24"/>
        </w:rPr>
        <w:t>Operationalisation</w:t>
      </w:r>
    </w:p>
    <w:p w14:paraId="4F2E4661" w14:textId="4CB9F7F7" w:rsidR="00882ACC" w:rsidRPr="009F1FA5" w:rsidRDefault="00F00FE2" w:rsidP="00882ACC">
      <w:r w:rsidRPr="009F1FA5">
        <w:t>The variables will be operationalised as follows, where not every sub-variable in each case needs to be relevant. The list of indicators can be used when making checklists, interview guides/questionnaires and/or a method of analysis of secondary data.</w:t>
      </w:r>
    </w:p>
    <w:p w14:paraId="6316A7CB" w14:textId="734F5365" w:rsidR="006F4E73" w:rsidRPr="009F1FA5" w:rsidRDefault="00882ACC" w:rsidP="00325FCE">
      <w:pPr>
        <w:rPr>
          <w:i/>
          <w:iCs/>
        </w:rPr>
      </w:pPr>
      <w:r w:rsidRPr="009F1FA5">
        <w:rPr>
          <w:i/>
          <w:iCs/>
        </w:rPr>
        <w:t>Tabl</w:t>
      </w:r>
      <w:r w:rsidR="00F00FE2" w:rsidRPr="009F1FA5">
        <w:rPr>
          <w:i/>
          <w:iCs/>
        </w:rPr>
        <w:t>e</w:t>
      </w:r>
      <w:r w:rsidRPr="009F1FA5">
        <w:rPr>
          <w:i/>
          <w:iCs/>
        </w:rPr>
        <w:t xml:space="preserve"> 1: </w:t>
      </w:r>
      <w:r w:rsidR="006F4E73" w:rsidRPr="009F1FA5">
        <w:rPr>
          <w:i/>
          <w:iCs/>
        </w:rPr>
        <w:t xml:space="preserve">Context </w:t>
      </w:r>
      <w:r w:rsidR="00F00FE2" w:rsidRPr="009F1FA5">
        <w:rPr>
          <w:i/>
          <w:iCs/>
        </w:rPr>
        <w:t xml:space="preserve">variables </w:t>
      </w:r>
      <w:r w:rsidR="006F4E73" w:rsidRPr="009F1FA5">
        <w:rPr>
          <w:i/>
          <w:iCs/>
        </w:rPr>
        <w:t>(</w:t>
      </w:r>
      <w:r w:rsidR="00F00FE2" w:rsidRPr="009F1FA5">
        <w:rPr>
          <w:i/>
          <w:iCs/>
        </w:rPr>
        <w:t>to determine the relevance of cases</w:t>
      </w:r>
      <w:r w:rsidR="006F4E73" w:rsidRPr="009F1FA5">
        <w:rPr>
          <w:i/>
          <w:iCs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663"/>
      </w:tblGrid>
      <w:tr w:rsidR="003F4D24" w:rsidRPr="009F1FA5" w14:paraId="2751F080" w14:textId="77777777" w:rsidTr="009D6951">
        <w:trPr>
          <w:trHeight w:val="339"/>
        </w:trPr>
        <w:tc>
          <w:tcPr>
            <w:tcW w:w="2263" w:type="dxa"/>
            <w:shd w:val="clear" w:color="auto" w:fill="00CC66"/>
          </w:tcPr>
          <w:p w14:paraId="43950491" w14:textId="0EBE7CF3" w:rsidR="003F4D24" w:rsidRPr="009F1FA5" w:rsidRDefault="00F00FE2" w:rsidP="009D6951">
            <w:pPr>
              <w:spacing w:after="160" w:line="276" w:lineRule="auto"/>
              <w:rPr>
                <w:b/>
                <w:bCs/>
                <w:color w:val="FFFFFF" w:themeColor="background1"/>
                <w:sz w:val="22"/>
              </w:rPr>
            </w:pPr>
            <w:r w:rsidRPr="009F1FA5">
              <w:rPr>
                <w:b/>
                <w:bCs/>
                <w:color w:val="FFFFFF" w:themeColor="background1"/>
                <w:sz w:val="22"/>
              </w:rPr>
              <w:t>Variables</w:t>
            </w:r>
          </w:p>
        </w:tc>
        <w:tc>
          <w:tcPr>
            <w:tcW w:w="6663" w:type="dxa"/>
            <w:shd w:val="clear" w:color="auto" w:fill="00CC66"/>
          </w:tcPr>
          <w:p w14:paraId="46DCFFE6" w14:textId="645020D8" w:rsidR="003F4D24" w:rsidRPr="009F1FA5" w:rsidRDefault="00F00FE2" w:rsidP="009D6951">
            <w:pPr>
              <w:spacing w:after="160" w:line="276" w:lineRule="auto"/>
              <w:rPr>
                <w:b/>
                <w:bCs/>
                <w:color w:val="FFFFFF" w:themeColor="background1"/>
                <w:sz w:val="22"/>
              </w:rPr>
            </w:pPr>
            <w:r w:rsidRPr="009F1FA5">
              <w:rPr>
                <w:b/>
                <w:bCs/>
                <w:color w:val="FFFFFF" w:themeColor="background1"/>
                <w:sz w:val="22"/>
              </w:rPr>
              <w:t>Indicators</w:t>
            </w:r>
          </w:p>
        </w:tc>
      </w:tr>
      <w:tr w:rsidR="00882ACC" w:rsidRPr="009F1FA5" w14:paraId="1C2A3DDE" w14:textId="77777777" w:rsidTr="00882ACC">
        <w:tc>
          <w:tcPr>
            <w:tcW w:w="2263" w:type="dxa"/>
          </w:tcPr>
          <w:p w14:paraId="280C1E55" w14:textId="7C8B2C3B" w:rsidR="00882ACC" w:rsidRPr="009F1FA5" w:rsidRDefault="00882ACC" w:rsidP="006F4E73">
            <w:pPr>
              <w:spacing w:after="160" w:line="259" w:lineRule="auto"/>
            </w:pPr>
            <w:r w:rsidRPr="009F1FA5">
              <w:t>Crisis</w:t>
            </w:r>
          </w:p>
        </w:tc>
        <w:tc>
          <w:tcPr>
            <w:tcW w:w="6663" w:type="dxa"/>
          </w:tcPr>
          <w:p w14:paraId="61BA2776" w14:textId="75F2CD49" w:rsidR="00882ACC" w:rsidRPr="009F1FA5" w:rsidRDefault="00F00FE2" w:rsidP="007F49F4">
            <w:pPr>
              <w:pStyle w:val="NoSpacing"/>
              <w:numPr>
                <w:ilvl w:val="0"/>
                <w:numId w:val="18"/>
              </w:numPr>
              <w:rPr>
                <w:lang w:val="en-GB"/>
              </w:rPr>
            </w:pPr>
            <w:r w:rsidRPr="009F1FA5">
              <w:rPr>
                <w:lang w:val="en-GB"/>
              </w:rPr>
              <w:t>Type of shock</w:t>
            </w:r>
          </w:p>
          <w:p w14:paraId="3BD407A4" w14:textId="2E75E679" w:rsidR="007F49F4" w:rsidRPr="009F1FA5" w:rsidRDefault="00F00FE2" w:rsidP="007F49F4">
            <w:pPr>
              <w:pStyle w:val="NoSpacing"/>
              <w:numPr>
                <w:ilvl w:val="0"/>
                <w:numId w:val="18"/>
              </w:numPr>
              <w:rPr>
                <w:lang w:val="en-GB"/>
              </w:rPr>
            </w:pPr>
            <w:r w:rsidRPr="009F1FA5">
              <w:rPr>
                <w:lang w:val="en-GB"/>
              </w:rPr>
              <w:t>Depth of the shock (medical, economical, social, governmental)</w:t>
            </w:r>
          </w:p>
          <w:p w14:paraId="2CCBAF7D" w14:textId="2E242EBF" w:rsidR="00882ACC" w:rsidRPr="009F1FA5" w:rsidRDefault="00F00FE2" w:rsidP="007F49F4">
            <w:pPr>
              <w:pStyle w:val="NoSpacing"/>
              <w:numPr>
                <w:ilvl w:val="0"/>
                <w:numId w:val="18"/>
              </w:numPr>
              <w:rPr>
                <w:lang w:val="en-GB"/>
              </w:rPr>
            </w:pPr>
            <w:r w:rsidRPr="009F1FA5">
              <w:rPr>
                <w:lang w:val="en-GB"/>
              </w:rPr>
              <w:t>Duration of the stock</w:t>
            </w:r>
          </w:p>
          <w:p w14:paraId="4DBC23A1" w14:textId="5ED9C81D" w:rsidR="00882ACC" w:rsidRPr="009F1FA5" w:rsidRDefault="00F00FE2" w:rsidP="007F49F4">
            <w:pPr>
              <w:pStyle w:val="NoSpacing"/>
              <w:numPr>
                <w:ilvl w:val="0"/>
                <w:numId w:val="18"/>
              </w:numPr>
              <w:rPr>
                <w:lang w:val="en-GB"/>
              </w:rPr>
            </w:pPr>
            <w:r w:rsidRPr="009F1FA5">
              <w:rPr>
                <w:lang w:val="en-GB"/>
              </w:rPr>
              <w:t>Sectors affected</w:t>
            </w:r>
          </w:p>
          <w:p w14:paraId="7312328D" w14:textId="57AD47F4" w:rsidR="00882ACC" w:rsidRPr="009F1FA5" w:rsidRDefault="00F00FE2" w:rsidP="007F49F4">
            <w:pPr>
              <w:pStyle w:val="NoSpacing"/>
              <w:numPr>
                <w:ilvl w:val="0"/>
                <w:numId w:val="18"/>
              </w:numPr>
              <w:rPr>
                <w:lang w:val="en-GB"/>
              </w:rPr>
            </w:pPr>
            <w:r w:rsidRPr="009F1FA5">
              <w:rPr>
                <w:lang w:val="en-GB"/>
              </w:rPr>
              <w:t>Effect on the world economy</w:t>
            </w:r>
          </w:p>
        </w:tc>
      </w:tr>
      <w:tr w:rsidR="00882ACC" w:rsidRPr="009F1FA5" w14:paraId="5635184D" w14:textId="77777777" w:rsidTr="00882ACC">
        <w:tc>
          <w:tcPr>
            <w:tcW w:w="2263" w:type="dxa"/>
          </w:tcPr>
          <w:p w14:paraId="1B941DD4" w14:textId="60616B0B" w:rsidR="00882ACC" w:rsidRPr="009F1FA5" w:rsidRDefault="007336FD" w:rsidP="006F4E73">
            <w:pPr>
              <w:spacing w:after="160" w:line="259" w:lineRule="auto"/>
            </w:pPr>
            <w:r w:rsidRPr="009F1FA5">
              <w:t>City</w:t>
            </w:r>
          </w:p>
        </w:tc>
        <w:tc>
          <w:tcPr>
            <w:tcW w:w="6663" w:type="dxa"/>
          </w:tcPr>
          <w:p w14:paraId="38F9812B" w14:textId="42E0AC3B" w:rsidR="00882ACC" w:rsidRPr="009F1FA5" w:rsidRDefault="00F00FE2" w:rsidP="007F49F4">
            <w:pPr>
              <w:pStyle w:val="NoSpacing"/>
              <w:numPr>
                <w:ilvl w:val="0"/>
                <w:numId w:val="18"/>
              </w:numPr>
              <w:rPr>
                <w:lang w:val="en-GB"/>
              </w:rPr>
            </w:pPr>
            <w:r w:rsidRPr="009F1FA5">
              <w:rPr>
                <w:lang w:val="en-GB"/>
              </w:rPr>
              <w:t>Population</w:t>
            </w:r>
          </w:p>
          <w:p w14:paraId="1B857925" w14:textId="77777777" w:rsidR="00882ACC" w:rsidRPr="009F1FA5" w:rsidRDefault="00882ACC" w:rsidP="007F49F4">
            <w:pPr>
              <w:pStyle w:val="NoSpacing"/>
              <w:numPr>
                <w:ilvl w:val="0"/>
                <w:numId w:val="18"/>
              </w:numPr>
              <w:rPr>
                <w:lang w:val="en-GB"/>
              </w:rPr>
            </w:pPr>
            <w:r w:rsidRPr="009F1FA5">
              <w:rPr>
                <w:lang w:val="en-GB"/>
              </w:rPr>
              <w:t xml:space="preserve">GDP </w:t>
            </w:r>
          </w:p>
          <w:p w14:paraId="33D998FA" w14:textId="4806FDBE" w:rsidR="00882ACC" w:rsidRPr="009F1FA5" w:rsidRDefault="00F00FE2" w:rsidP="007F49F4">
            <w:pPr>
              <w:pStyle w:val="NoSpacing"/>
              <w:numPr>
                <w:ilvl w:val="0"/>
                <w:numId w:val="18"/>
              </w:numPr>
              <w:rPr>
                <w:lang w:val="en-GB"/>
              </w:rPr>
            </w:pPr>
            <w:r w:rsidRPr="009F1FA5">
              <w:rPr>
                <w:lang w:val="en-GB"/>
              </w:rPr>
              <w:t xml:space="preserve">Amount of staff and the budget of the city council </w:t>
            </w:r>
          </w:p>
          <w:p w14:paraId="3C5CFBCF" w14:textId="5D3944E2" w:rsidR="00882ACC" w:rsidRPr="009F1FA5" w:rsidRDefault="00F00FE2" w:rsidP="007F49F4">
            <w:pPr>
              <w:pStyle w:val="NoSpacing"/>
              <w:numPr>
                <w:ilvl w:val="0"/>
                <w:numId w:val="18"/>
              </w:numPr>
              <w:rPr>
                <w:lang w:val="en-GB"/>
              </w:rPr>
            </w:pPr>
            <w:r w:rsidRPr="009F1FA5">
              <w:rPr>
                <w:lang w:val="en-GB"/>
              </w:rPr>
              <w:t>Good governance</w:t>
            </w:r>
          </w:p>
        </w:tc>
      </w:tr>
      <w:tr w:rsidR="00CC0516" w:rsidRPr="009F1FA5" w14:paraId="6A9F6C32" w14:textId="77777777" w:rsidTr="003C5249">
        <w:trPr>
          <w:trHeight w:val="1124"/>
        </w:trPr>
        <w:tc>
          <w:tcPr>
            <w:tcW w:w="2263" w:type="dxa"/>
          </w:tcPr>
          <w:p w14:paraId="4287F98D" w14:textId="1C6F9CD8" w:rsidR="00CC0516" w:rsidRPr="009F1FA5" w:rsidRDefault="007336FD" w:rsidP="006F4E73">
            <w:r w:rsidRPr="009F1FA5">
              <w:t>Governance and activities</w:t>
            </w:r>
          </w:p>
        </w:tc>
        <w:tc>
          <w:tcPr>
            <w:tcW w:w="6663" w:type="dxa"/>
          </w:tcPr>
          <w:p w14:paraId="60F0E433" w14:textId="3C0DF6C0" w:rsidR="00CC0516" w:rsidRPr="009F1FA5" w:rsidRDefault="00F00FE2" w:rsidP="007F49F4">
            <w:pPr>
              <w:pStyle w:val="NoSpacing"/>
              <w:numPr>
                <w:ilvl w:val="0"/>
                <w:numId w:val="18"/>
              </w:numPr>
              <w:rPr>
                <w:lang w:val="en-GB"/>
              </w:rPr>
            </w:pPr>
            <w:r w:rsidRPr="009F1FA5">
              <w:rPr>
                <w:lang w:val="en-GB"/>
              </w:rPr>
              <w:t>Innovative working methods utilized</w:t>
            </w:r>
          </w:p>
          <w:p w14:paraId="0354A80B" w14:textId="0B60B153" w:rsidR="000F4F07" w:rsidRPr="009F1FA5" w:rsidRDefault="00F00FE2" w:rsidP="007F49F4">
            <w:pPr>
              <w:pStyle w:val="NoSpacing"/>
              <w:numPr>
                <w:ilvl w:val="0"/>
                <w:numId w:val="18"/>
              </w:numPr>
              <w:rPr>
                <w:lang w:val="en-GB"/>
              </w:rPr>
            </w:pPr>
            <w:r w:rsidRPr="009F1FA5">
              <w:rPr>
                <w:lang w:val="en-GB"/>
              </w:rPr>
              <w:t>Crisis protocol present</w:t>
            </w:r>
          </w:p>
          <w:p w14:paraId="3B68DFC6" w14:textId="40ED328A" w:rsidR="00041101" w:rsidRPr="009F1FA5" w:rsidRDefault="00F00FE2" w:rsidP="007F49F4">
            <w:pPr>
              <w:pStyle w:val="NoSpacing"/>
              <w:numPr>
                <w:ilvl w:val="0"/>
                <w:numId w:val="18"/>
              </w:numPr>
              <w:rPr>
                <w:lang w:val="en-GB"/>
              </w:rPr>
            </w:pPr>
            <w:r w:rsidRPr="009F1FA5">
              <w:rPr>
                <w:lang w:val="en-GB"/>
              </w:rPr>
              <w:t>Project/</w:t>
            </w:r>
            <w:r w:rsidR="007336FD" w:rsidRPr="009F1FA5">
              <w:rPr>
                <w:lang w:val="en-GB"/>
              </w:rPr>
              <w:t xml:space="preserve"> project/program approach</w:t>
            </w:r>
          </w:p>
          <w:p w14:paraId="64728E21" w14:textId="250933D6" w:rsidR="00041101" w:rsidRPr="009F1FA5" w:rsidRDefault="007336FD" w:rsidP="007F49F4">
            <w:pPr>
              <w:pStyle w:val="NoSpacing"/>
              <w:numPr>
                <w:ilvl w:val="0"/>
                <w:numId w:val="18"/>
              </w:numPr>
              <w:rPr>
                <w:lang w:val="en-GB"/>
              </w:rPr>
            </w:pPr>
            <w:r w:rsidRPr="009F1FA5">
              <w:rPr>
                <w:lang w:val="en-GB"/>
              </w:rPr>
              <w:t>Collaborative activities/multi-actor collaboration</w:t>
            </w:r>
          </w:p>
          <w:p w14:paraId="757D7FDE" w14:textId="5E51884B" w:rsidR="00CC0516" w:rsidRPr="009F1FA5" w:rsidRDefault="00CC0516" w:rsidP="00CC0516">
            <w:pPr>
              <w:pStyle w:val="NoSpacing"/>
              <w:rPr>
                <w:lang w:val="en-GB"/>
              </w:rPr>
            </w:pPr>
          </w:p>
        </w:tc>
      </w:tr>
      <w:tr w:rsidR="00CC0516" w:rsidRPr="009F1FA5" w14:paraId="7E340AF5" w14:textId="77777777" w:rsidTr="00882ACC">
        <w:tc>
          <w:tcPr>
            <w:tcW w:w="2263" w:type="dxa"/>
          </w:tcPr>
          <w:p w14:paraId="240CAA8D" w14:textId="07A27848" w:rsidR="00CC0516" w:rsidRPr="009F1FA5" w:rsidRDefault="007336FD" w:rsidP="006F4E73">
            <w:r w:rsidRPr="009F1FA5">
              <w:lastRenderedPageBreak/>
              <w:t>Data</w:t>
            </w:r>
          </w:p>
        </w:tc>
        <w:tc>
          <w:tcPr>
            <w:tcW w:w="6663" w:type="dxa"/>
          </w:tcPr>
          <w:p w14:paraId="14F7B6FF" w14:textId="77020E5A" w:rsidR="00CC0516" w:rsidRPr="009F1FA5" w:rsidRDefault="007336FD" w:rsidP="007F49F4">
            <w:pPr>
              <w:pStyle w:val="NoSpacing"/>
              <w:numPr>
                <w:ilvl w:val="0"/>
                <w:numId w:val="18"/>
              </w:numPr>
              <w:rPr>
                <w:lang w:val="en-GB"/>
              </w:rPr>
            </w:pPr>
            <w:r w:rsidRPr="009F1FA5">
              <w:rPr>
                <w:lang w:val="en-GB"/>
              </w:rPr>
              <w:t>Availability of data and contacts</w:t>
            </w:r>
          </w:p>
        </w:tc>
      </w:tr>
    </w:tbl>
    <w:p w14:paraId="04D2A47B" w14:textId="4C106E4B" w:rsidR="00325FCE" w:rsidRPr="009F1FA5" w:rsidRDefault="003C5249" w:rsidP="00325FCE">
      <w:pPr>
        <w:rPr>
          <w:i/>
          <w:iCs/>
        </w:rPr>
      </w:pPr>
      <w:r>
        <w:rPr>
          <w:i/>
          <w:iCs/>
        </w:rPr>
        <w:br/>
      </w:r>
      <w:r>
        <w:rPr>
          <w:i/>
          <w:iCs/>
        </w:rPr>
        <w:br/>
      </w:r>
      <w:r w:rsidR="00882ACC" w:rsidRPr="009F1FA5">
        <w:rPr>
          <w:i/>
          <w:iCs/>
        </w:rPr>
        <w:t>Tabl</w:t>
      </w:r>
      <w:r w:rsidR="007336FD" w:rsidRPr="009F1FA5">
        <w:rPr>
          <w:i/>
          <w:iCs/>
        </w:rPr>
        <w:t>e</w:t>
      </w:r>
      <w:r w:rsidR="00882ACC" w:rsidRPr="009F1FA5">
        <w:rPr>
          <w:i/>
          <w:iCs/>
        </w:rPr>
        <w:t xml:space="preserve"> 2: </w:t>
      </w:r>
      <w:r w:rsidR="007336FD" w:rsidRPr="009F1FA5">
        <w:rPr>
          <w:i/>
          <w:iCs/>
        </w:rPr>
        <w:t>Independent variables</w:t>
      </w:r>
      <w:r w:rsidR="007336FD" w:rsidRPr="009F1FA5">
        <w:rPr>
          <w:i/>
          <w:iCs/>
        </w:rPr>
        <w:tab/>
      </w:r>
      <w:r w:rsidR="007336FD" w:rsidRPr="009F1FA5">
        <w:rPr>
          <w:i/>
          <w:iCs/>
        </w:rPr>
        <w:tab/>
      </w:r>
    </w:p>
    <w:tbl>
      <w:tblPr>
        <w:tblStyle w:val="TableGrid"/>
        <w:tblW w:w="0" w:type="auto"/>
        <w:tblInd w:w="-113" w:type="dxa"/>
        <w:tblLook w:val="04A0" w:firstRow="1" w:lastRow="0" w:firstColumn="1" w:lastColumn="0" w:noHBand="0" w:noVBand="1"/>
      </w:tblPr>
      <w:tblGrid>
        <w:gridCol w:w="1903"/>
        <w:gridCol w:w="1866"/>
        <w:gridCol w:w="5360"/>
      </w:tblGrid>
      <w:tr w:rsidR="003F4D24" w:rsidRPr="009F1FA5" w14:paraId="5FF608A4" w14:textId="77777777" w:rsidTr="003F4D24">
        <w:tc>
          <w:tcPr>
            <w:tcW w:w="1903" w:type="dxa"/>
            <w:shd w:val="clear" w:color="auto" w:fill="00CC66"/>
          </w:tcPr>
          <w:p w14:paraId="0B247EA0" w14:textId="1B6C120C" w:rsidR="003F4D24" w:rsidRPr="009F1FA5" w:rsidRDefault="007336FD" w:rsidP="009D6951">
            <w:pPr>
              <w:spacing w:line="276" w:lineRule="auto"/>
              <w:rPr>
                <w:rFonts w:cs="Arial"/>
                <w:b/>
                <w:bCs/>
                <w:color w:val="FFFFFF" w:themeColor="background1"/>
                <w:sz w:val="22"/>
              </w:rPr>
            </w:pPr>
            <w:r w:rsidRPr="009F1FA5">
              <w:rPr>
                <w:rFonts w:cs="Arial"/>
                <w:b/>
                <w:bCs/>
                <w:color w:val="FFFFFF" w:themeColor="background1"/>
                <w:sz w:val="22"/>
              </w:rPr>
              <w:t>Variables</w:t>
            </w:r>
          </w:p>
        </w:tc>
        <w:tc>
          <w:tcPr>
            <w:tcW w:w="1866" w:type="dxa"/>
            <w:shd w:val="clear" w:color="auto" w:fill="00CC66"/>
          </w:tcPr>
          <w:p w14:paraId="121A68BD" w14:textId="0C4DACE3" w:rsidR="003F4D24" w:rsidRPr="009F1FA5" w:rsidRDefault="007336FD" w:rsidP="009D6951">
            <w:pPr>
              <w:spacing w:line="276" w:lineRule="auto"/>
              <w:rPr>
                <w:rFonts w:cs="Arial"/>
                <w:b/>
                <w:bCs/>
                <w:color w:val="FFFFFF" w:themeColor="background1"/>
                <w:sz w:val="22"/>
              </w:rPr>
            </w:pPr>
            <w:r w:rsidRPr="009F1FA5">
              <w:rPr>
                <w:rFonts w:cs="Arial"/>
                <w:b/>
                <w:bCs/>
                <w:color w:val="FFFFFF" w:themeColor="background1"/>
                <w:sz w:val="22"/>
              </w:rPr>
              <w:t>Sub-variables</w:t>
            </w:r>
          </w:p>
        </w:tc>
        <w:tc>
          <w:tcPr>
            <w:tcW w:w="5360" w:type="dxa"/>
            <w:shd w:val="clear" w:color="auto" w:fill="00CC66"/>
          </w:tcPr>
          <w:p w14:paraId="1A30DF5F" w14:textId="7EF52E0D" w:rsidR="003F4D24" w:rsidRPr="009F1FA5" w:rsidRDefault="007336FD" w:rsidP="009D6951">
            <w:pPr>
              <w:spacing w:line="276" w:lineRule="auto"/>
              <w:rPr>
                <w:rFonts w:cs="Arial"/>
                <w:b/>
                <w:bCs/>
                <w:color w:val="FFFFFF" w:themeColor="background1"/>
                <w:sz w:val="22"/>
              </w:rPr>
            </w:pPr>
            <w:r w:rsidRPr="009F1FA5">
              <w:rPr>
                <w:rFonts w:cs="Arial"/>
                <w:b/>
                <w:bCs/>
                <w:color w:val="FFFFFF" w:themeColor="background1"/>
                <w:sz w:val="22"/>
              </w:rPr>
              <w:t>Indicators</w:t>
            </w:r>
          </w:p>
        </w:tc>
      </w:tr>
      <w:tr w:rsidR="007F49F4" w:rsidRPr="009F1FA5" w14:paraId="00F3E6C5" w14:textId="77777777" w:rsidTr="003F4D24">
        <w:tc>
          <w:tcPr>
            <w:tcW w:w="1903" w:type="dxa"/>
            <w:vMerge w:val="restart"/>
          </w:tcPr>
          <w:p w14:paraId="61F36D71" w14:textId="13649B09" w:rsidR="007F49F4" w:rsidRPr="009F1FA5" w:rsidRDefault="007336FD" w:rsidP="00325FCE">
            <w:pPr>
              <w:spacing w:line="276" w:lineRule="auto"/>
              <w:rPr>
                <w:rFonts w:cs="Arial"/>
              </w:rPr>
            </w:pPr>
            <w:r w:rsidRPr="009F1FA5">
              <w:rPr>
                <w:rFonts w:cs="Arial"/>
              </w:rPr>
              <w:t>Working methods</w:t>
            </w:r>
          </w:p>
        </w:tc>
        <w:tc>
          <w:tcPr>
            <w:tcW w:w="1866" w:type="dxa"/>
          </w:tcPr>
          <w:p w14:paraId="52BA6616" w14:textId="25F92D02" w:rsidR="007F49F4" w:rsidRPr="009F1FA5" w:rsidRDefault="007336FD" w:rsidP="00325FCE">
            <w:pPr>
              <w:spacing w:line="276" w:lineRule="auto"/>
              <w:rPr>
                <w:rFonts w:cs="Arial"/>
              </w:rPr>
            </w:pPr>
            <w:r w:rsidRPr="009F1FA5">
              <w:rPr>
                <w:rFonts w:cs="Arial"/>
              </w:rPr>
              <w:t xml:space="preserve">Fast out of the </w:t>
            </w:r>
            <w:r w:rsidR="00964590">
              <w:t>predicament</w:t>
            </w:r>
            <w:r w:rsidR="00964590">
              <w:rPr>
                <w:rFonts w:cs="Arial"/>
              </w:rPr>
              <w:t xml:space="preserve"> </w:t>
            </w:r>
            <w:r w:rsidRPr="009F1FA5">
              <w:rPr>
                <w:rFonts w:cs="Arial"/>
              </w:rPr>
              <w:t>/</w:t>
            </w:r>
            <w:r w:rsidR="00964590">
              <w:rPr>
                <w:rFonts w:cs="Arial"/>
              </w:rPr>
              <w:t xml:space="preserve"> </w:t>
            </w:r>
            <w:r w:rsidRPr="009F1FA5">
              <w:rPr>
                <w:rFonts w:cs="Arial"/>
              </w:rPr>
              <w:t>during the crisis</w:t>
            </w:r>
          </w:p>
        </w:tc>
        <w:tc>
          <w:tcPr>
            <w:tcW w:w="5360" w:type="dxa"/>
          </w:tcPr>
          <w:p w14:paraId="28E5D2FF" w14:textId="0E097365" w:rsidR="007F49F4" w:rsidRPr="009F1FA5" w:rsidRDefault="009F1FA5" w:rsidP="00882ACC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cs="Arial"/>
              </w:rPr>
            </w:pPr>
            <w:r w:rsidRPr="009F1FA5">
              <w:rPr>
                <w:rFonts w:cs="Arial"/>
              </w:rPr>
              <w:t>Crisis management</w:t>
            </w:r>
            <w:r w:rsidR="007336FD" w:rsidRPr="009F1FA5">
              <w:rPr>
                <w:rFonts w:cs="Arial"/>
              </w:rPr>
              <w:t xml:space="preserve">: </w:t>
            </w:r>
            <w:r w:rsidR="00972C22" w:rsidRPr="009F1FA5">
              <w:rPr>
                <w:rFonts w:cs="Arial"/>
              </w:rPr>
              <w:t xml:space="preserve">Involvement </w:t>
            </w:r>
            <w:r w:rsidR="007336FD" w:rsidRPr="009F1FA5">
              <w:rPr>
                <w:rFonts w:cs="Arial"/>
              </w:rPr>
              <w:t>of the public, private and societal actors and different governmental layers and sectors</w:t>
            </w:r>
          </w:p>
          <w:p w14:paraId="24BC619B" w14:textId="63576001" w:rsidR="007F49F4" w:rsidRPr="009F1FA5" w:rsidRDefault="007336FD" w:rsidP="00882ACC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cs="Arial"/>
              </w:rPr>
            </w:pPr>
            <w:r w:rsidRPr="009F1FA5">
              <w:rPr>
                <w:rFonts w:cs="Arial"/>
              </w:rPr>
              <w:t xml:space="preserve">Roles and </w:t>
            </w:r>
            <w:r w:rsidR="009F1FA5" w:rsidRPr="009F1FA5">
              <w:rPr>
                <w:rFonts w:cs="Arial"/>
              </w:rPr>
              <w:t>tasks</w:t>
            </w:r>
            <w:r w:rsidRPr="009F1FA5">
              <w:rPr>
                <w:rFonts w:cs="Arial"/>
              </w:rPr>
              <w:t xml:space="preserve">: </w:t>
            </w:r>
            <w:r w:rsidR="00972C22" w:rsidRPr="009F1FA5">
              <w:rPr>
                <w:rFonts w:cs="Arial"/>
              </w:rPr>
              <w:t>Leadership</w:t>
            </w:r>
          </w:p>
          <w:p w14:paraId="3A84E0F7" w14:textId="48502EB2" w:rsidR="007F49F4" w:rsidRPr="009F1FA5" w:rsidRDefault="007336FD" w:rsidP="00882ACC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cs="Arial"/>
              </w:rPr>
            </w:pPr>
            <w:r w:rsidRPr="009F1FA5">
              <w:rPr>
                <w:rFonts w:cs="Arial"/>
              </w:rPr>
              <w:t>Horizontal and vertical joint ventures</w:t>
            </w:r>
          </w:p>
          <w:p w14:paraId="43EAAB6A" w14:textId="43095295" w:rsidR="007F49F4" w:rsidRPr="009F1FA5" w:rsidRDefault="007336FD" w:rsidP="00882ACC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cs="Arial"/>
              </w:rPr>
            </w:pPr>
            <w:r w:rsidRPr="009F1FA5">
              <w:rPr>
                <w:rFonts w:cs="Arial"/>
              </w:rPr>
              <w:t>Monitoring and evaluation</w:t>
            </w:r>
          </w:p>
          <w:p w14:paraId="32A08A31" w14:textId="44574184" w:rsidR="007F49F4" w:rsidRPr="009F1FA5" w:rsidRDefault="009F1FA5" w:rsidP="00882ACC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cs="Arial"/>
              </w:rPr>
            </w:pPr>
            <w:r w:rsidRPr="009F1FA5">
              <w:rPr>
                <w:rFonts w:cs="Arial"/>
              </w:rPr>
              <w:t>Data management</w:t>
            </w:r>
            <w:r w:rsidR="007F49F4" w:rsidRPr="009F1FA5">
              <w:rPr>
                <w:rFonts w:cs="Arial"/>
              </w:rPr>
              <w:t xml:space="preserve"> </w:t>
            </w:r>
          </w:p>
          <w:p w14:paraId="3BF569D9" w14:textId="152CBA9A" w:rsidR="007F49F4" w:rsidRPr="009F1FA5" w:rsidRDefault="007336FD" w:rsidP="00882ACC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cs="Arial"/>
              </w:rPr>
            </w:pPr>
            <w:r w:rsidRPr="009F1FA5">
              <w:rPr>
                <w:rFonts w:cs="Arial"/>
              </w:rPr>
              <w:t xml:space="preserve">What </w:t>
            </w:r>
            <w:r w:rsidR="00972C22">
              <w:rPr>
                <w:rFonts w:cs="Arial"/>
              </w:rPr>
              <w:t>works/</w:t>
            </w:r>
            <w:r w:rsidRPr="009F1FA5">
              <w:rPr>
                <w:rFonts w:cs="Arial"/>
              </w:rPr>
              <w:t xml:space="preserve">worked and what </w:t>
            </w:r>
            <w:r w:rsidR="00972C22">
              <w:rPr>
                <w:rFonts w:cs="Arial"/>
              </w:rPr>
              <w:t>does/</w:t>
            </w:r>
            <w:r w:rsidRPr="009F1FA5">
              <w:rPr>
                <w:rFonts w:cs="Arial"/>
              </w:rPr>
              <w:t>did not?</w:t>
            </w:r>
          </w:p>
          <w:p w14:paraId="4142632D" w14:textId="73C3D214" w:rsidR="007F49F4" w:rsidRPr="009F1FA5" w:rsidRDefault="00972C22" w:rsidP="00882ACC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What are</w:t>
            </w:r>
            <w:r w:rsidR="00723C08">
              <w:rPr>
                <w:rFonts w:cs="Arial"/>
              </w:rPr>
              <w:t>/were</w:t>
            </w:r>
            <w:r>
              <w:rPr>
                <w:rFonts w:cs="Arial"/>
              </w:rPr>
              <w:t xml:space="preserve"> the </w:t>
            </w:r>
            <w:r w:rsidR="00723C08" w:rsidRPr="009F1FA5">
              <w:rPr>
                <w:rFonts w:cs="Arial"/>
              </w:rPr>
              <w:t xml:space="preserve">most </w:t>
            </w:r>
            <w:r w:rsidR="007336FD" w:rsidRPr="009F1FA5">
              <w:rPr>
                <w:rFonts w:cs="Arial"/>
              </w:rPr>
              <w:t>important activities</w:t>
            </w:r>
            <w:r w:rsidR="00723C08">
              <w:rPr>
                <w:rFonts w:cs="Arial"/>
              </w:rPr>
              <w:t>?</w:t>
            </w:r>
          </w:p>
          <w:p w14:paraId="73DBDB87" w14:textId="39BBAE42" w:rsidR="007F49F4" w:rsidRPr="009F1FA5" w:rsidRDefault="007336FD" w:rsidP="00882ACC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cs="Arial"/>
              </w:rPr>
            </w:pPr>
            <w:r w:rsidRPr="009F1FA5">
              <w:rPr>
                <w:rFonts w:cs="Arial"/>
              </w:rPr>
              <w:t xml:space="preserve">Resources </w:t>
            </w:r>
            <w:r w:rsidR="007F49F4" w:rsidRPr="009F1FA5">
              <w:rPr>
                <w:rFonts w:cs="Arial"/>
              </w:rPr>
              <w:t>(</w:t>
            </w:r>
            <w:r w:rsidRPr="009F1FA5">
              <w:rPr>
                <w:rFonts w:cs="Arial"/>
              </w:rPr>
              <w:t>financial</w:t>
            </w:r>
            <w:r w:rsidR="007F49F4" w:rsidRPr="009F1FA5">
              <w:rPr>
                <w:rFonts w:cs="Arial"/>
              </w:rPr>
              <w:t xml:space="preserve">, </w:t>
            </w:r>
            <w:r w:rsidR="009F1FA5" w:rsidRPr="009F1FA5">
              <w:rPr>
                <w:rFonts w:cs="Arial"/>
              </w:rPr>
              <w:t>manpower</w:t>
            </w:r>
            <w:r w:rsidR="007F49F4" w:rsidRPr="009F1FA5">
              <w:rPr>
                <w:rFonts w:cs="Arial"/>
              </w:rPr>
              <w:t>)</w:t>
            </w:r>
          </w:p>
          <w:p w14:paraId="53EB3242" w14:textId="1C9D1F05" w:rsidR="007F49F4" w:rsidRPr="009F1FA5" w:rsidRDefault="00723C08" w:rsidP="00882ACC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 xml:space="preserve">What are/were the </w:t>
            </w:r>
            <w:r w:rsidRPr="009F1FA5">
              <w:rPr>
                <w:rFonts w:cs="Arial"/>
              </w:rPr>
              <w:t xml:space="preserve">critical </w:t>
            </w:r>
            <w:r w:rsidR="007336FD" w:rsidRPr="009F1FA5">
              <w:rPr>
                <w:rFonts w:cs="Arial"/>
              </w:rPr>
              <w:t>services during the crisis</w:t>
            </w:r>
          </w:p>
        </w:tc>
      </w:tr>
      <w:tr w:rsidR="007F49F4" w:rsidRPr="009F1FA5" w14:paraId="29471C50" w14:textId="77777777" w:rsidTr="003F4D24">
        <w:tc>
          <w:tcPr>
            <w:tcW w:w="1903" w:type="dxa"/>
            <w:vMerge/>
          </w:tcPr>
          <w:p w14:paraId="27E8D069" w14:textId="77777777" w:rsidR="007F49F4" w:rsidRPr="009F1FA5" w:rsidRDefault="007F49F4" w:rsidP="00325FCE">
            <w:pPr>
              <w:spacing w:line="276" w:lineRule="auto"/>
              <w:rPr>
                <w:rFonts w:cs="Arial"/>
              </w:rPr>
            </w:pPr>
          </w:p>
        </w:tc>
        <w:tc>
          <w:tcPr>
            <w:tcW w:w="1866" w:type="dxa"/>
          </w:tcPr>
          <w:p w14:paraId="29901281" w14:textId="5ECBF093" w:rsidR="007F49F4" w:rsidRPr="009F1FA5" w:rsidRDefault="007336FD" w:rsidP="00325FCE">
            <w:pPr>
              <w:spacing w:line="276" w:lineRule="auto"/>
              <w:rPr>
                <w:rFonts w:cs="Arial"/>
              </w:rPr>
            </w:pPr>
            <w:r w:rsidRPr="009F1FA5">
              <w:rPr>
                <w:rFonts w:cs="Arial"/>
              </w:rPr>
              <w:t>Stronger</w:t>
            </w:r>
            <w:r w:rsidR="00964590">
              <w:rPr>
                <w:rFonts w:cs="Arial"/>
              </w:rPr>
              <w:t xml:space="preserve"> </w:t>
            </w:r>
            <w:r w:rsidR="007F49F4" w:rsidRPr="009F1FA5">
              <w:rPr>
                <w:rFonts w:cs="Arial"/>
              </w:rPr>
              <w:t xml:space="preserve">/ </w:t>
            </w:r>
            <w:r w:rsidRPr="009F1FA5">
              <w:rPr>
                <w:rFonts w:cs="Arial"/>
              </w:rPr>
              <w:t>Innovation</w:t>
            </w:r>
          </w:p>
        </w:tc>
        <w:tc>
          <w:tcPr>
            <w:tcW w:w="5360" w:type="dxa"/>
          </w:tcPr>
          <w:p w14:paraId="1722B359" w14:textId="66FCD7DB" w:rsidR="007F49F4" w:rsidRPr="009F1FA5" w:rsidRDefault="007336FD" w:rsidP="009C1A65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cs="Arial"/>
              </w:rPr>
            </w:pPr>
            <w:r w:rsidRPr="009F1FA5">
              <w:rPr>
                <w:rFonts w:cs="Arial"/>
              </w:rPr>
              <w:t>Above</w:t>
            </w:r>
            <w:r w:rsidR="00972C22">
              <w:rPr>
                <w:rFonts w:cs="Arial"/>
              </w:rPr>
              <w:t xml:space="preserve"> </w:t>
            </w:r>
            <w:r w:rsidRPr="009F1FA5">
              <w:rPr>
                <w:rFonts w:cs="Arial"/>
              </w:rPr>
              <w:t xml:space="preserve">mentioned indicators, but </w:t>
            </w:r>
            <w:proofErr w:type="gramStart"/>
            <w:r w:rsidRPr="009F1FA5">
              <w:rPr>
                <w:rFonts w:cs="Arial"/>
              </w:rPr>
              <w:t>in regard to</w:t>
            </w:r>
            <w:proofErr w:type="gramEnd"/>
            <w:r w:rsidRPr="009F1FA5">
              <w:rPr>
                <w:rFonts w:cs="Arial"/>
              </w:rPr>
              <w:t xml:space="preserve"> innovation</w:t>
            </w:r>
            <w:r w:rsidR="00972C22">
              <w:rPr>
                <w:rFonts w:cs="Arial"/>
              </w:rPr>
              <w:t xml:space="preserve"> </w:t>
            </w:r>
            <w:r w:rsidRPr="009F1FA5">
              <w:rPr>
                <w:rFonts w:cs="Arial"/>
              </w:rPr>
              <w:t>/</w:t>
            </w:r>
            <w:r w:rsidR="00972C22">
              <w:rPr>
                <w:rFonts w:cs="Arial"/>
              </w:rPr>
              <w:t xml:space="preserve"> </w:t>
            </w:r>
            <w:r w:rsidRPr="009F1FA5">
              <w:rPr>
                <w:rFonts w:cs="Arial"/>
              </w:rPr>
              <w:t>transformation after the crisis</w:t>
            </w:r>
          </w:p>
        </w:tc>
      </w:tr>
      <w:tr w:rsidR="007F49F4" w:rsidRPr="009F1FA5" w14:paraId="5B455CE4" w14:textId="77777777" w:rsidTr="003C5249">
        <w:trPr>
          <w:trHeight w:val="1408"/>
        </w:trPr>
        <w:tc>
          <w:tcPr>
            <w:tcW w:w="1903" w:type="dxa"/>
            <w:vMerge w:val="restart"/>
          </w:tcPr>
          <w:p w14:paraId="298036D9" w14:textId="31789C22" w:rsidR="007F49F4" w:rsidRPr="009F1FA5" w:rsidRDefault="007336FD" w:rsidP="00325FCE">
            <w:pPr>
              <w:spacing w:line="276" w:lineRule="auto"/>
              <w:rPr>
                <w:rFonts w:cs="Arial"/>
              </w:rPr>
            </w:pPr>
            <w:r w:rsidRPr="009F1FA5">
              <w:rPr>
                <w:rFonts w:cs="Arial"/>
              </w:rPr>
              <w:t>Activities</w:t>
            </w:r>
          </w:p>
        </w:tc>
        <w:tc>
          <w:tcPr>
            <w:tcW w:w="1866" w:type="dxa"/>
          </w:tcPr>
          <w:p w14:paraId="36C4DF3A" w14:textId="7018E6DA" w:rsidR="007F49F4" w:rsidRPr="009F1FA5" w:rsidRDefault="007336FD" w:rsidP="00325FCE">
            <w:pPr>
              <w:spacing w:line="276" w:lineRule="auto"/>
              <w:rPr>
                <w:rFonts w:cs="Arial"/>
              </w:rPr>
            </w:pPr>
            <w:r w:rsidRPr="009F1FA5">
              <w:rPr>
                <w:rFonts w:cs="Arial"/>
              </w:rPr>
              <w:t xml:space="preserve">Fast out of the </w:t>
            </w:r>
            <w:r w:rsidR="00964590">
              <w:t>predicament</w:t>
            </w:r>
            <w:r w:rsidR="00964590">
              <w:rPr>
                <w:rFonts w:cs="Arial"/>
              </w:rPr>
              <w:t xml:space="preserve"> </w:t>
            </w:r>
            <w:r w:rsidRPr="009F1FA5">
              <w:rPr>
                <w:rFonts w:cs="Arial"/>
              </w:rPr>
              <w:t>/</w:t>
            </w:r>
            <w:r w:rsidR="00964590">
              <w:rPr>
                <w:rFonts w:cs="Arial"/>
              </w:rPr>
              <w:t xml:space="preserve"> </w:t>
            </w:r>
            <w:r w:rsidRPr="009F1FA5">
              <w:rPr>
                <w:rFonts w:cs="Arial"/>
              </w:rPr>
              <w:t>during the crisis</w:t>
            </w:r>
          </w:p>
        </w:tc>
        <w:tc>
          <w:tcPr>
            <w:tcW w:w="5360" w:type="dxa"/>
          </w:tcPr>
          <w:p w14:paraId="583F53E3" w14:textId="266349B9" w:rsidR="007F49F4" w:rsidRPr="009F1FA5" w:rsidRDefault="00972C22" w:rsidP="009C1A65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 xml:space="preserve">What are/were the </w:t>
            </w:r>
            <w:r w:rsidRPr="009F1FA5">
              <w:rPr>
                <w:rFonts w:cs="Arial"/>
              </w:rPr>
              <w:t xml:space="preserve">most </w:t>
            </w:r>
            <w:r w:rsidR="007336FD" w:rsidRPr="009F1FA5">
              <w:rPr>
                <w:rFonts w:cs="Arial"/>
              </w:rPr>
              <w:t>important activities and their sequence</w:t>
            </w:r>
            <w:r>
              <w:rPr>
                <w:rFonts w:cs="Arial"/>
              </w:rPr>
              <w:t xml:space="preserve"> of events?</w:t>
            </w:r>
          </w:p>
          <w:p w14:paraId="0726E68B" w14:textId="77777777" w:rsidR="007336FD" w:rsidRPr="009F1FA5" w:rsidRDefault="007336FD" w:rsidP="009C1A65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cs="Arial"/>
              </w:rPr>
            </w:pPr>
            <w:r w:rsidRPr="009F1FA5">
              <w:rPr>
                <w:rFonts w:cs="Arial"/>
              </w:rPr>
              <w:t>Was the crisis predicted?</w:t>
            </w:r>
          </w:p>
          <w:p w14:paraId="1C1760AA" w14:textId="42EB4CBE" w:rsidR="007336FD" w:rsidRPr="009F1FA5" w:rsidRDefault="00972C22" w:rsidP="009C1A65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 xml:space="preserve">Is/was there </w:t>
            </w:r>
            <w:r w:rsidRPr="009F1FA5">
              <w:rPr>
                <w:rFonts w:cs="Arial"/>
              </w:rPr>
              <w:t xml:space="preserve">support </w:t>
            </w:r>
            <w:r w:rsidR="007336FD" w:rsidRPr="009F1FA5">
              <w:rPr>
                <w:rFonts w:cs="Arial"/>
              </w:rPr>
              <w:t>for the vulnerable groups</w:t>
            </w:r>
            <w:r>
              <w:rPr>
                <w:rFonts w:cs="Arial"/>
              </w:rPr>
              <w:t>?</w:t>
            </w:r>
          </w:p>
          <w:p w14:paraId="3EBED980" w14:textId="61CB976A" w:rsidR="007336FD" w:rsidRPr="009F1FA5" w:rsidRDefault="00972C22" w:rsidP="009C1A65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 xml:space="preserve">Is/were there </w:t>
            </w:r>
            <w:proofErr w:type="gramStart"/>
            <w:r>
              <w:rPr>
                <w:rFonts w:cs="Arial"/>
              </w:rPr>
              <w:t>sufficient</w:t>
            </w:r>
            <w:proofErr w:type="gramEnd"/>
            <w:r>
              <w:rPr>
                <w:rFonts w:cs="Arial"/>
              </w:rPr>
              <w:t xml:space="preserve"> </w:t>
            </w:r>
            <w:r w:rsidRPr="009F1FA5">
              <w:rPr>
                <w:rFonts w:cs="Arial"/>
              </w:rPr>
              <w:t xml:space="preserve">medical </w:t>
            </w:r>
            <w:r w:rsidR="007336FD" w:rsidRPr="009F1FA5">
              <w:rPr>
                <w:rFonts w:cs="Arial"/>
              </w:rPr>
              <w:t>amenities</w:t>
            </w:r>
            <w:r>
              <w:rPr>
                <w:rFonts w:cs="Arial"/>
              </w:rPr>
              <w:t>?</w:t>
            </w:r>
          </w:p>
          <w:p w14:paraId="13999684" w14:textId="1D3664FA" w:rsidR="007336FD" w:rsidRPr="009F1FA5" w:rsidRDefault="00972C22" w:rsidP="009C1A65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 xml:space="preserve">Is/was there </w:t>
            </w:r>
            <w:r w:rsidRPr="009F1FA5">
              <w:rPr>
                <w:rFonts w:cs="Arial"/>
              </w:rPr>
              <w:t xml:space="preserve">economic </w:t>
            </w:r>
            <w:r w:rsidR="007336FD" w:rsidRPr="009F1FA5">
              <w:rPr>
                <w:rFonts w:cs="Arial"/>
              </w:rPr>
              <w:t>support</w:t>
            </w:r>
            <w:r>
              <w:rPr>
                <w:rFonts w:cs="Arial"/>
              </w:rPr>
              <w:t>? Is/was it enough?</w:t>
            </w:r>
          </w:p>
          <w:p w14:paraId="39B476FB" w14:textId="68538E37" w:rsidR="007336FD" w:rsidRPr="009F1FA5" w:rsidRDefault="00972C22" w:rsidP="009C1A65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 xml:space="preserve">What sort of </w:t>
            </w:r>
            <w:r w:rsidRPr="009F1FA5">
              <w:rPr>
                <w:rFonts w:cs="Arial"/>
              </w:rPr>
              <w:t xml:space="preserve">social </w:t>
            </w:r>
            <w:r w:rsidR="007336FD" w:rsidRPr="009F1FA5">
              <w:rPr>
                <w:rFonts w:cs="Arial"/>
              </w:rPr>
              <w:t xml:space="preserve">safety nets </w:t>
            </w:r>
            <w:r>
              <w:rPr>
                <w:rFonts w:cs="Arial"/>
              </w:rPr>
              <w:t xml:space="preserve">are/were </w:t>
            </w:r>
            <w:r w:rsidR="007336FD" w:rsidRPr="009F1FA5">
              <w:rPr>
                <w:rFonts w:cs="Arial"/>
              </w:rPr>
              <w:t>set up</w:t>
            </w:r>
            <w:r>
              <w:rPr>
                <w:rFonts w:cs="Arial"/>
              </w:rPr>
              <w:t>?</w:t>
            </w:r>
          </w:p>
        </w:tc>
      </w:tr>
      <w:tr w:rsidR="007F49F4" w:rsidRPr="009F1FA5" w14:paraId="21C6E410" w14:textId="77777777" w:rsidTr="003F4D24">
        <w:tc>
          <w:tcPr>
            <w:tcW w:w="1903" w:type="dxa"/>
            <w:vMerge/>
          </w:tcPr>
          <w:p w14:paraId="3E983E18" w14:textId="77777777" w:rsidR="007F49F4" w:rsidRPr="009F1FA5" w:rsidRDefault="007F49F4" w:rsidP="001570D9">
            <w:pPr>
              <w:spacing w:line="276" w:lineRule="auto"/>
              <w:rPr>
                <w:rFonts w:cs="Arial"/>
              </w:rPr>
            </w:pPr>
          </w:p>
        </w:tc>
        <w:tc>
          <w:tcPr>
            <w:tcW w:w="1866" w:type="dxa"/>
          </w:tcPr>
          <w:p w14:paraId="7192FE1A" w14:textId="5D942C26" w:rsidR="007F49F4" w:rsidRPr="009F1FA5" w:rsidRDefault="007336FD" w:rsidP="001570D9">
            <w:pPr>
              <w:spacing w:line="276" w:lineRule="auto"/>
              <w:rPr>
                <w:rFonts w:cs="Arial"/>
              </w:rPr>
            </w:pPr>
            <w:r w:rsidRPr="009F1FA5">
              <w:rPr>
                <w:rFonts w:cs="Arial"/>
              </w:rPr>
              <w:t>Innovation</w:t>
            </w:r>
          </w:p>
        </w:tc>
        <w:tc>
          <w:tcPr>
            <w:tcW w:w="5360" w:type="dxa"/>
          </w:tcPr>
          <w:p w14:paraId="7E14D642" w14:textId="77777777" w:rsidR="007F49F4" w:rsidRPr="009F1FA5" w:rsidRDefault="007336FD" w:rsidP="00882ACC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cs="Arial"/>
              </w:rPr>
            </w:pPr>
            <w:r w:rsidRPr="009F1FA5">
              <w:rPr>
                <w:rFonts w:cs="Arial"/>
              </w:rPr>
              <w:t>Quality present to innovate within governance and the city</w:t>
            </w:r>
          </w:p>
          <w:p w14:paraId="262891AD" w14:textId="3FA875B8" w:rsidR="007336FD" w:rsidRPr="009F1FA5" w:rsidRDefault="007336FD" w:rsidP="00882ACC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cs="Arial"/>
              </w:rPr>
            </w:pPr>
            <w:r w:rsidRPr="009F1FA5">
              <w:rPr>
                <w:rFonts w:cs="Arial"/>
              </w:rPr>
              <w:t xml:space="preserve">Who </w:t>
            </w:r>
            <w:r w:rsidR="009F1FA5" w:rsidRPr="009F1FA5">
              <w:rPr>
                <w:rFonts w:cs="Arial"/>
              </w:rPr>
              <w:t>innovates?</w:t>
            </w:r>
          </w:p>
          <w:p w14:paraId="0B789205" w14:textId="065D20FA" w:rsidR="007336FD" w:rsidRPr="009F1FA5" w:rsidRDefault="007336FD" w:rsidP="00882ACC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cs="Arial"/>
              </w:rPr>
            </w:pPr>
            <w:r w:rsidRPr="009F1FA5">
              <w:rPr>
                <w:rFonts w:cs="Arial"/>
              </w:rPr>
              <w:t>Experiment</w:t>
            </w:r>
            <w:r w:rsidR="00B31584">
              <w:rPr>
                <w:rFonts w:cs="Arial"/>
              </w:rPr>
              <w:t>(</w:t>
            </w:r>
            <w:r w:rsidRPr="009F1FA5">
              <w:rPr>
                <w:rFonts w:cs="Arial"/>
              </w:rPr>
              <w:t>s</w:t>
            </w:r>
            <w:r w:rsidR="00B31584">
              <w:rPr>
                <w:rFonts w:cs="Arial"/>
              </w:rPr>
              <w:t>)</w:t>
            </w:r>
            <w:r w:rsidRPr="009F1FA5">
              <w:rPr>
                <w:rFonts w:cs="Arial"/>
              </w:rPr>
              <w:t>/pilot</w:t>
            </w:r>
            <w:r w:rsidR="00B31584">
              <w:rPr>
                <w:rFonts w:cs="Arial"/>
              </w:rPr>
              <w:t xml:space="preserve"> trial(s)</w:t>
            </w:r>
          </w:p>
          <w:p w14:paraId="33CECDB1" w14:textId="77777777" w:rsidR="007336FD" w:rsidRPr="009F1FA5" w:rsidRDefault="007336FD" w:rsidP="00882ACC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cs="Arial"/>
              </w:rPr>
            </w:pPr>
            <w:r w:rsidRPr="009F1FA5">
              <w:rPr>
                <w:rFonts w:cs="Arial"/>
              </w:rPr>
              <w:t>Supporting and initiating activities</w:t>
            </w:r>
          </w:p>
          <w:p w14:paraId="2F2B0E0D" w14:textId="7127DEF6" w:rsidR="007336FD" w:rsidRPr="009F1FA5" w:rsidRDefault="007336FD" w:rsidP="00882ACC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cs="Arial"/>
              </w:rPr>
            </w:pPr>
            <w:r w:rsidRPr="009F1FA5">
              <w:rPr>
                <w:rFonts w:cs="Arial"/>
              </w:rPr>
              <w:lastRenderedPageBreak/>
              <w:t>Aid given for upscaling and mainstreaming of the approach, assurance of lessons</w:t>
            </w:r>
          </w:p>
        </w:tc>
      </w:tr>
    </w:tbl>
    <w:p w14:paraId="5058F4DA" w14:textId="75FDF547" w:rsidR="00325FCE" w:rsidRPr="009F1FA5" w:rsidRDefault="00325FCE" w:rsidP="00325FCE">
      <w:pPr>
        <w:spacing w:line="276" w:lineRule="auto"/>
        <w:rPr>
          <w:rFonts w:cs="Arial"/>
        </w:rPr>
      </w:pPr>
    </w:p>
    <w:p w14:paraId="70ED4991" w14:textId="6298B7B6" w:rsidR="00325FCE" w:rsidRPr="009F1FA5" w:rsidRDefault="007F49F4" w:rsidP="00325FCE">
      <w:pPr>
        <w:rPr>
          <w:i/>
          <w:iCs/>
        </w:rPr>
      </w:pPr>
      <w:r w:rsidRPr="009F1FA5">
        <w:rPr>
          <w:i/>
          <w:iCs/>
        </w:rPr>
        <w:t>Tabl</w:t>
      </w:r>
      <w:r w:rsidR="007336FD" w:rsidRPr="009F1FA5">
        <w:rPr>
          <w:i/>
          <w:iCs/>
        </w:rPr>
        <w:t>e</w:t>
      </w:r>
      <w:r w:rsidRPr="009F1FA5">
        <w:rPr>
          <w:i/>
          <w:iCs/>
        </w:rPr>
        <w:t xml:space="preserve"> 3: </w:t>
      </w:r>
      <w:r w:rsidR="007336FD" w:rsidRPr="009F1FA5">
        <w:rPr>
          <w:i/>
          <w:iCs/>
        </w:rPr>
        <w:t>Dependent variable “emerging stronger out of the crisis”</w:t>
      </w: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1985"/>
        <w:gridCol w:w="1976"/>
        <w:gridCol w:w="5202"/>
      </w:tblGrid>
      <w:tr w:rsidR="003F4D24" w:rsidRPr="009F1FA5" w14:paraId="56A88C24" w14:textId="77777777" w:rsidTr="003F4D24">
        <w:tc>
          <w:tcPr>
            <w:tcW w:w="1985" w:type="dxa"/>
            <w:shd w:val="clear" w:color="auto" w:fill="00CC66"/>
          </w:tcPr>
          <w:p w14:paraId="31DD6D42" w14:textId="4BB173DE" w:rsidR="003F4D24" w:rsidRPr="009F1FA5" w:rsidRDefault="007336FD" w:rsidP="009D6951">
            <w:pPr>
              <w:spacing w:line="276" w:lineRule="auto"/>
              <w:rPr>
                <w:rFonts w:cs="Arial"/>
                <w:b/>
                <w:bCs/>
                <w:color w:val="FFFFFF" w:themeColor="background1"/>
                <w:sz w:val="22"/>
              </w:rPr>
            </w:pPr>
            <w:r w:rsidRPr="009F1FA5">
              <w:rPr>
                <w:rFonts w:cs="Arial"/>
                <w:b/>
                <w:bCs/>
                <w:color w:val="FFFFFF" w:themeColor="background1"/>
                <w:sz w:val="22"/>
              </w:rPr>
              <w:t>Variables</w:t>
            </w:r>
          </w:p>
        </w:tc>
        <w:tc>
          <w:tcPr>
            <w:tcW w:w="1976" w:type="dxa"/>
            <w:shd w:val="clear" w:color="auto" w:fill="00CC66"/>
          </w:tcPr>
          <w:p w14:paraId="16B54FDA" w14:textId="42C80B88" w:rsidR="003F4D24" w:rsidRPr="009F1FA5" w:rsidRDefault="007336FD" w:rsidP="009D6951">
            <w:pPr>
              <w:spacing w:line="276" w:lineRule="auto"/>
              <w:rPr>
                <w:rFonts w:cs="Arial"/>
                <w:b/>
                <w:bCs/>
                <w:color w:val="FFFFFF" w:themeColor="background1"/>
                <w:sz w:val="22"/>
              </w:rPr>
            </w:pPr>
            <w:r w:rsidRPr="009F1FA5">
              <w:rPr>
                <w:rFonts w:cs="Arial"/>
                <w:b/>
                <w:bCs/>
                <w:color w:val="FFFFFF" w:themeColor="background1"/>
                <w:sz w:val="22"/>
              </w:rPr>
              <w:t>Sub-variables</w:t>
            </w:r>
          </w:p>
        </w:tc>
        <w:tc>
          <w:tcPr>
            <w:tcW w:w="5202" w:type="dxa"/>
            <w:shd w:val="clear" w:color="auto" w:fill="00CC66"/>
          </w:tcPr>
          <w:p w14:paraId="44C50DA0" w14:textId="3DEDA453" w:rsidR="003F4D24" w:rsidRPr="009F1FA5" w:rsidRDefault="007336FD" w:rsidP="009D6951">
            <w:pPr>
              <w:spacing w:line="276" w:lineRule="auto"/>
              <w:rPr>
                <w:rFonts w:cs="Arial"/>
                <w:b/>
                <w:bCs/>
                <w:color w:val="FFFFFF" w:themeColor="background1"/>
                <w:sz w:val="22"/>
              </w:rPr>
            </w:pPr>
            <w:r w:rsidRPr="009F1FA5">
              <w:rPr>
                <w:rFonts w:cs="Arial"/>
                <w:b/>
                <w:bCs/>
                <w:color w:val="FFFFFF" w:themeColor="background1"/>
                <w:sz w:val="22"/>
              </w:rPr>
              <w:t>Indicators</w:t>
            </w:r>
          </w:p>
        </w:tc>
      </w:tr>
      <w:tr w:rsidR="00A55021" w:rsidRPr="009F1FA5" w14:paraId="4FD0015F" w14:textId="77777777" w:rsidTr="003F4D24">
        <w:tc>
          <w:tcPr>
            <w:tcW w:w="1985" w:type="dxa"/>
            <w:vMerge w:val="restart"/>
          </w:tcPr>
          <w:p w14:paraId="37BF1092" w14:textId="5DA5497C" w:rsidR="00A55021" w:rsidRPr="009F1FA5" w:rsidRDefault="00501D52" w:rsidP="00771FF1">
            <w:pPr>
              <w:spacing w:line="276" w:lineRule="auto"/>
              <w:rPr>
                <w:rFonts w:cs="Arial"/>
              </w:rPr>
            </w:pPr>
            <w:r w:rsidRPr="009F1FA5">
              <w:rPr>
                <w:rFonts w:cs="Arial"/>
              </w:rPr>
              <w:t>Prepared for the next crisis</w:t>
            </w:r>
          </w:p>
        </w:tc>
        <w:tc>
          <w:tcPr>
            <w:tcW w:w="1976" w:type="dxa"/>
          </w:tcPr>
          <w:p w14:paraId="37EB7F57" w14:textId="6968779B" w:rsidR="00A55021" w:rsidRPr="009F1FA5" w:rsidRDefault="00501D52" w:rsidP="00771FF1">
            <w:pPr>
              <w:spacing w:line="276" w:lineRule="auto"/>
              <w:rPr>
                <w:rFonts w:cs="Arial"/>
              </w:rPr>
            </w:pPr>
            <w:r w:rsidRPr="009F1FA5">
              <w:rPr>
                <w:rFonts w:cs="Arial"/>
              </w:rPr>
              <w:t>Better able to predict</w:t>
            </w:r>
          </w:p>
        </w:tc>
        <w:tc>
          <w:tcPr>
            <w:tcW w:w="5202" w:type="dxa"/>
          </w:tcPr>
          <w:p w14:paraId="01C10F9B" w14:textId="52402D10" w:rsidR="00A55021" w:rsidRPr="009F1FA5" w:rsidRDefault="00501D52" w:rsidP="009C1A65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cs="Arial"/>
              </w:rPr>
            </w:pPr>
            <w:r w:rsidRPr="009F1FA5">
              <w:rPr>
                <w:rFonts w:cs="Arial"/>
              </w:rPr>
              <w:t>New system</w:t>
            </w:r>
            <w:r w:rsidR="00B31584">
              <w:rPr>
                <w:rFonts w:cs="Arial"/>
              </w:rPr>
              <w:t>(s)</w:t>
            </w:r>
            <w:r w:rsidRPr="009F1FA5">
              <w:rPr>
                <w:rFonts w:cs="Arial"/>
              </w:rPr>
              <w:t xml:space="preserve"> for prediction</w:t>
            </w:r>
          </w:p>
          <w:p w14:paraId="6080FF53" w14:textId="7B7D2ED4" w:rsidR="00A55021" w:rsidRPr="009F1FA5" w:rsidRDefault="00501D52" w:rsidP="009C1A65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cs="Arial"/>
              </w:rPr>
            </w:pPr>
            <w:r w:rsidRPr="009F1FA5">
              <w:rPr>
                <w:rFonts w:cs="Arial"/>
              </w:rPr>
              <w:t>Risks have been mapped</w:t>
            </w:r>
          </w:p>
        </w:tc>
      </w:tr>
      <w:tr w:rsidR="00A55021" w:rsidRPr="009F1FA5" w14:paraId="6B16B060" w14:textId="77777777" w:rsidTr="003F4D24">
        <w:tc>
          <w:tcPr>
            <w:tcW w:w="1985" w:type="dxa"/>
            <w:vMerge/>
          </w:tcPr>
          <w:p w14:paraId="79D17AC4" w14:textId="77777777" w:rsidR="00A55021" w:rsidRPr="009F1FA5" w:rsidRDefault="00A55021" w:rsidP="00771FF1">
            <w:pPr>
              <w:spacing w:line="276" w:lineRule="auto"/>
              <w:rPr>
                <w:rFonts w:cs="Arial"/>
              </w:rPr>
            </w:pPr>
          </w:p>
        </w:tc>
        <w:tc>
          <w:tcPr>
            <w:tcW w:w="1976" w:type="dxa"/>
          </w:tcPr>
          <w:p w14:paraId="745FA890" w14:textId="04C442AB" w:rsidR="00A55021" w:rsidRPr="009F1FA5" w:rsidRDefault="00501D52" w:rsidP="00771FF1">
            <w:pPr>
              <w:spacing w:line="276" w:lineRule="auto"/>
              <w:rPr>
                <w:rFonts w:cs="Arial"/>
              </w:rPr>
            </w:pPr>
            <w:r w:rsidRPr="009F1FA5">
              <w:rPr>
                <w:rFonts w:cs="Arial"/>
              </w:rPr>
              <w:t>Reserves created</w:t>
            </w:r>
          </w:p>
        </w:tc>
        <w:tc>
          <w:tcPr>
            <w:tcW w:w="5202" w:type="dxa"/>
          </w:tcPr>
          <w:p w14:paraId="14D283CB" w14:textId="184704A7" w:rsidR="00A55021" w:rsidRPr="009F1FA5" w:rsidRDefault="00501D52" w:rsidP="009C1A65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cs="Arial"/>
              </w:rPr>
            </w:pPr>
            <w:r w:rsidRPr="009F1FA5">
              <w:rPr>
                <w:rFonts w:cs="Arial"/>
              </w:rPr>
              <w:t>Financial, manpower, organizational, medical reserves created</w:t>
            </w:r>
          </w:p>
        </w:tc>
      </w:tr>
      <w:tr w:rsidR="00A55021" w:rsidRPr="009F1FA5" w14:paraId="67CE6373" w14:textId="77777777" w:rsidTr="003F4D24">
        <w:trPr>
          <w:trHeight w:val="3312"/>
        </w:trPr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60794477" w14:textId="77777777" w:rsidR="00A55021" w:rsidRPr="009F1FA5" w:rsidRDefault="00A55021" w:rsidP="00771FF1">
            <w:pPr>
              <w:spacing w:line="276" w:lineRule="auto"/>
              <w:rPr>
                <w:rFonts w:cs="Arial"/>
              </w:rPr>
            </w:pPr>
          </w:p>
        </w:tc>
        <w:tc>
          <w:tcPr>
            <w:tcW w:w="1976" w:type="dxa"/>
            <w:tcBorders>
              <w:bottom w:val="single" w:sz="4" w:space="0" w:color="auto"/>
            </w:tcBorders>
          </w:tcPr>
          <w:p w14:paraId="27447128" w14:textId="1B0AFE48" w:rsidR="00A55021" w:rsidRPr="009F1FA5" w:rsidRDefault="00501D52" w:rsidP="00771FF1">
            <w:pPr>
              <w:spacing w:line="276" w:lineRule="auto"/>
              <w:rPr>
                <w:rFonts w:cs="Arial"/>
              </w:rPr>
            </w:pPr>
            <w:r w:rsidRPr="009F1FA5">
              <w:rPr>
                <w:rFonts w:cs="Arial"/>
              </w:rPr>
              <w:t>Working methods set up</w:t>
            </w:r>
          </w:p>
        </w:tc>
        <w:tc>
          <w:tcPr>
            <w:tcW w:w="5202" w:type="dxa"/>
            <w:tcBorders>
              <w:bottom w:val="single" w:sz="4" w:space="0" w:color="auto"/>
            </w:tcBorders>
          </w:tcPr>
          <w:p w14:paraId="30637F00" w14:textId="1BCE37E8" w:rsidR="00A55021" w:rsidRPr="009F1FA5" w:rsidRDefault="00501D52" w:rsidP="009C1A65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cs="Arial"/>
              </w:rPr>
            </w:pPr>
            <w:r w:rsidRPr="009F1FA5">
              <w:rPr>
                <w:rFonts w:cs="Arial"/>
              </w:rPr>
              <w:t xml:space="preserve">Crisis teams </w:t>
            </w:r>
            <w:r w:rsidR="009F1FA5" w:rsidRPr="009F1FA5">
              <w:rPr>
                <w:rFonts w:cs="Arial"/>
              </w:rPr>
              <w:t>strengthened</w:t>
            </w:r>
          </w:p>
          <w:p w14:paraId="27CEF595" w14:textId="3DC6B9F6" w:rsidR="00501D52" w:rsidRPr="009F1FA5" w:rsidRDefault="00501D52" w:rsidP="009C1A65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cs="Arial"/>
              </w:rPr>
            </w:pPr>
            <w:r w:rsidRPr="009F1FA5">
              <w:rPr>
                <w:rFonts w:cs="Arial"/>
              </w:rPr>
              <w:t xml:space="preserve">Plans are ready, capacity, data </w:t>
            </w:r>
            <w:r w:rsidR="009F1FA5" w:rsidRPr="009F1FA5">
              <w:rPr>
                <w:rFonts w:cs="Arial"/>
              </w:rPr>
              <w:t>collected,</w:t>
            </w:r>
            <w:r w:rsidRPr="009F1FA5">
              <w:rPr>
                <w:rFonts w:cs="Arial"/>
              </w:rPr>
              <w:t xml:space="preserve"> and networks present over multiple levels</w:t>
            </w:r>
          </w:p>
          <w:p w14:paraId="46739208" w14:textId="77777777" w:rsidR="00501D52" w:rsidRPr="009F1FA5" w:rsidRDefault="00501D52" w:rsidP="009C1A65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cs="Arial"/>
              </w:rPr>
            </w:pPr>
            <w:r w:rsidRPr="009F1FA5">
              <w:rPr>
                <w:rFonts w:cs="Arial"/>
              </w:rPr>
              <w:t>Governmental flexibility and learning ability increased</w:t>
            </w:r>
          </w:p>
          <w:p w14:paraId="7E5E197F" w14:textId="2567F933" w:rsidR="00501D52" w:rsidRPr="009F1FA5" w:rsidRDefault="009F1FA5" w:rsidP="009C1A65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cs="Arial"/>
              </w:rPr>
            </w:pPr>
            <w:r w:rsidRPr="009F1FA5">
              <w:rPr>
                <w:rFonts w:cs="Arial"/>
              </w:rPr>
              <w:t>New</w:t>
            </w:r>
            <w:r w:rsidR="00501D52" w:rsidRPr="009F1FA5">
              <w:rPr>
                <w:rFonts w:cs="Arial"/>
              </w:rPr>
              <w:t xml:space="preserve"> joint ventures within and outside of government structures</w:t>
            </w:r>
          </w:p>
          <w:p w14:paraId="3D8AD879" w14:textId="77777777" w:rsidR="00501D52" w:rsidRPr="009F1FA5" w:rsidRDefault="00501D52" w:rsidP="009C1A65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cs="Arial"/>
              </w:rPr>
            </w:pPr>
            <w:r w:rsidRPr="009F1FA5">
              <w:rPr>
                <w:rFonts w:cs="Arial"/>
              </w:rPr>
              <w:t>New data management systems</w:t>
            </w:r>
          </w:p>
          <w:p w14:paraId="424F0A35" w14:textId="77777777" w:rsidR="00501D52" w:rsidRPr="009F1FA5" w:rsidRDefault="00501D52" w:rsidP="009C1A65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cs="Arial"/>
              </w:rPr>
            </w:pPr>
            <w:r w:rsidRPr="009F1FA5">
              <w:rPr>
                <w:rFonts w:cs="Arial"/>
              </w:rPr>
              <w:t>New monitoring systems</w:t>
            </w:r>
          </w:p>
          <w:p w14:paraId="07B5E2E7" w14:textId="4B59314C" w:rsidR="00501D52" w:rsidRPr="009F1FA5" w:rsidRDefault="00501D52" w:rsidP="009C1A65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cs="Arial"/>
              </w:rPr>
            </w:pPr>
            <w:r w:rsidRPr="009F1FA5">
              <w:rPr>
                <w:rFonts w:cs="Arial"/>
              </w:rPr>
              <w:t>New social safety net</w:t>
            </w:r>
          </w:p>
        </w:tc>
      </w:tr>
      <w:tr w:rsidR="00A55021" w:rsidRPr="009F1FA5" w14:paraId="4DB29214" w14:textId="77777777" w:rsidTr="003F4D24">
        <w:tc>
          <w:tcPr>
            <w:tcW w:w="1985" w:type="dxa"/>
            <w:vMerge/>
          </w:tcPr>
          <w:p w14:paraId="0D4C2772" w14:textId="77777777" w:rsidR="00A55021" w:rsidRPr="009F1FA5" w:rsidRDefault="00A55021" w:rsidP="008154BF">
            <w:pPr>
              <w:spacing w:line="276" w:lineRule="auto"/>
              <w:rPr>
                <w:rFonts w:cs="Arial"/>
              </w:rPr>
            </w:pPr>
          </w:p>
        </w:tc>
        <w:tc>
          <w:tcPr>
            <w:tcW w:w="1976" w:type="dxa"/>
          </w:tcPr>
          <w:p w14:paraId="3D91F730" w14:textId="4326FFA3" w:rsidR="00A55021" w:rsidRPr="009F1FA5" w:rsidRDefault="00501D52" w:rsidP="008154BF">
            <w:pPr>
              <w:spacing w:line="276" w:lineRule="auto"/>
              <w:rPr>
                <w:rFonts w:cs="Arial"/>
              </w:rPr>
            </w:pPr>
            <w:r w:rsidRPr="009F1FA5">
              <w:rPr>
                <w:rFonts w:cs="Arial"/>
              </w:rPr>
              <w:t>Economy and society more resilient</w:t>
            </w:r>
          </w:p>
        </w:tc>
        <w:tc>
          <w:tcPr>
            <w:tcW w:w="5202" w:type="dxa"/>
          </w:tcPr>
          <w:p w14:paraId="1FD571FE" w14:textId="77777777" w:rsidR="00A55021" w:rsidRPr="009F1FA5" w:rsidRDefault="00501D52" w:rsidP="009C1A65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cs="Arial"/>
              </w:rPr>
            </w:pPr>
            <w:r w:rsidRPr="009F1FA5">
              <w:rPr>
                <w:rFonts w:cs="Arial"/>
              </w:rPr>
              <w:t>Diversity of the economy has changed</w:t>
            </w:r>
          </w:p>
          <w:p w14:paraId="6110C0D7" w14:textId="77777777" w:rsidR="00501D52" w:rsidRPr="009F1FA5" w:rsidRDefault="00501D52" w:rsidP="009C1A65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cs="Arial"/>
              </w:rPr>
            </w:pPr>
            <w:r w:rsidRPr="009F1FA5">
              <w:rPr>
                <w:rFonts w:cs="Arial"/>
              </w:rPr>
              <w:t>Self-steering initiatives have changed</w:t>
            </w:r>
          </w:p>
          <w:p w14:paraId="78810063" w14:textId="77777777" w:rsidR="00501D52" w:rsidRPr="009F1FA5" w:rsidRDefault="00501D52" w:rsidP="009C1A65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cs="Arial"/>
              </w:rPr>
            </w:pPr>
            <w:r w:rsidRPr="009F1FA5">
              <w:rPr>
                <w:rFonts w:cs="Arial"/>
              </w:rPr>
              <w:t>Local commercial chains have changed</w:t>
            </w:r>
          </w:p>
          <w:p w14:paraId="5A8305B9" w14:textId="77777777" w:rsidR="00501D52" w:rsidRPr="009F1FA5" w:rsidRDefault="00501D52" w:rsidP="009C1A65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cs="Arial"/>
              </w:rPr>
            </w:pPr>
            <w:r w:rsidRPr="009F1FA5">
              <w:rPr>
                <w:rFonts w:cs="Arial"/>
              </w:rPr>
              <w:t>Modularity has changed</w:t>
            </w:r>
          </w:p>
          <w:p w14:paraId="563D6DBB" w14:textId="77777777" w:rsidR="00501D52" w:rsidRPr="009F1FA5" w:rsidRDefault="00501D52" w:rsidP="009C1A65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cs="Arial"/>
              </w:rPr>
            </w:pPr>
            <w:r w:rsidRPr="009F1FA5">
              <w:rPr>
                <w:rFonts w:cs="Arial"/>
              </w:rPr>
              <w:t>Labour market flexibility</w:t>
            </w:r>
          </w:p>
          <w:p w14:paraId="23C4BDD0" w14:textId="25E49F52" w:rsidR="00501D52" w:rsidRPr="009F1FA5" w:rsidRDefault="00501D52" w:rsidP="009C1A65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cs="Arial"/>
              </w:rPr>
            </w:pPr>
            <w:r w:rsidRPr="009F1FA5">
              <w:rPr>
                <w:rFonts w:cs="Arial"/>
              </w:rPr>
              <w:t>Medical world more prepared</w:t>
            </w:r>
          </w:p>
        </w:tc>
      </w:tr>
      <w:tr w:rsidR="007F49F4" w:rsidRPr="009F1FA5" w14:paraId="62FF608E" w14:textId="77777777" w:rsidTr="003F4D24">
        <w:tc>
          <w:tcPr>
            <w:tcW w:w="1985" w:type="dxa"/>
            <w:vMerge w:val="restart"/>
          </w:tcPr>
          <w:p w14:paraId="212187C5" w14:textId="2607ABBA" w:rsidR="007F49F4" w:rsidRPr="009F1FA5" w:rsidRDefault="00501D52" w:rsidP="008154BF">
            <w:pPr>
              <w:spacing w:line="276" w:lineRule="auto"/>
              <w:rPr>
                <w:rFonts w:cs="Arial"/>
              </w:rPr>
            </w:pPr>
            <w:r w:rsidRPr="009F1FA5">
              <w:rPr>
                <w:rFonts w:cs="Arial"/>
              </w:rPr>
              <w:t>Innovations</w:t>
            </w:r>
          </w:p>
        </w:tc>
        <w:tc>
          <w:tcPr>
            <w:tcW w:w="1976" w:type="dxa"/>
          </w:tcPr>
          <w:p w14:paraId="1E62622A" w14:textId="106C4B77" w:rsidR="007F49F4" w:rsidRPr="009F1FA5" w:rsidRDefault="00501D52" w:rsidP="008154BF">
            <w:pPr>
              <w:spacing w:line="276" w:lineRule="auto"/>
              <w:rPr>
                <w:rFonts w:cs="Arial"/>
              </w:rPr>
            </w:pPr>
            <w:r w:rsidRPr="009F1FA5">
              <w:rPr>
                <w:rFonts w:cs="Arial"/>
              </w:rPr>
              <w:t>Working methods</w:t>
            </w:r>
          </w:p>
        </w:tc>
        <w:tc>
          <w:tcPr>
            <w:tcW w:w="5202" w:type="dxa"/>
          </w:tcPr>
          <w:p w14:paraId="045B33D1" w14:textId="77777777" w:rsidR="007F49F4" w:rsidRPr="009F1FA5" w:rsidRDefault="00501D52" w:rsidP="009C1A65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cs="Arial"/>
              </w:rPr>
            </w:pPr>
            <w:r w:rsidRPr="009F1FA5">
              <w:rPr>
                <w:rFonts w:cs="Arial"/>
              </w:rPr>
              <w:t>Innovations and creativity within the government, in networks and other organisations</w:t>
            </w:r>
          </w:p>
          <w:p w14:paraId="3F5CB7AE" w14:textId="564E9510" w:rsidR="00501D52" w:rsidRPr="009F1FA5" w:rsidRDefault="00501D52" w:rsidP="009C1A65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cs="Arial"/>
              </w:rPr>
            </w:pPr>
            <w:r w:rsidRPr="009F1FA5">
              <w:rPr>
                <w:rFonts w:cs="Arial"/>
              </w:rPr>
              <w:t>Scale of innovations</w:t>
            </w:r>
          </w:p>
        </w:tc>
      </w:tr>
      <w:tr w:rsidR="007F49F4" w:rsidRPr="009F1FA5" w14:paraId="1ABC8DBD" w14:textId="77777777" w:rsidTr="003F4D24">
        <w:tc>
          <w:tcPr>
            <w:tcW w:w="1985" w:type="dxa"/>
            <w:vMerge/>
          </w:tcPr>
          <w:p w14:paraId="10DE9B33" w14:textId="77777777" w:rsidR="007F49F4" w:rsidRPr="009F1FA5" w:rsidRDefault="007F49F4" w:rsidP="008154BF">
            <w:pPr>
              <w:spacing w:line="276" w:lineRule="auto"/>
              <w:rPr>
                <w:rFonts w:cs="Arial"/>
              </w:rPr>
            </w:pPr>
          </w:p>
        </w:tc>
        <w:tc>
          <w:tcPr>
            <w:tcW w:w="1976" w:type="dxa"/>
          </w:tcPr>
          <w:p w14:paraId="46F4A594" w14:textId="093ABCF5" w:rsidR="007F49F4" w:rsidRPr="009F1FA5" w:rsidRDefault="00501D52" w:rsidP="008154BF">
            <w:pPr>
              <w:spacing w:line="276" w:lineRule="auto"/>
              <w:rPr>
                <w:rFonts w:cs="Arial"/>
              </w:rPr>
            </w:pPr>
            <w:r w:rsidRPr="009F1FA5">
              <w:rPr>
                <w:rFonts w:cs="Arial"/>
              </w:rPr>
              <w:t>Social &amp; economic</w:t>
            </w:r>
          </w:p>
        </w:tc>
        <w:tc>
          <w:tcPr>
            <w:tcW w:w="5202" w:type="dxa"/>
          </w:tcPr>
          <w:p w14:paraId="55A2441F" w14:textId="77777777" w:rsidR="007F49F4" w:rsidRPr="009F1FA5" w:rsidRDefault="00501D52" w:rsidP="009C1A65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cs="Arial"/>
              </w:rPr>
            </w:pPr>
            <w:r w:rsidRPr="009F1FA5">
              <w:rPr>
                <w:rFonts w:cs="Arial"/>
              </w:rPr>
              <w:t>Social and frugal innovations in the city</w:t>
            </w:r>
          </w:p>
          <w:p w14:paraId="0642B4A4" w14:textId="77777777" w:rsidR="00501D52" w:rsidRPr="009F1FA5" w:rsidRDefault="00501D52" w:rsidP="009C1A65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cs="Arial"/>
              </w:rPr>
            </w:pPr>
            <w:r w:rsidRPr="009F1FA5">
              <w:rPr>
                <w:rFonts w:cs="Arial"/>
              </w:rPr>
              <w:t>Economic innovations/changes</w:t>
            </w:r>
          </w:p>
          <w:p w14:paraId="4FD078AE" w14:textId="77777777" w:rsidR="00501D52" w:rsidRPr="009F1FA5" w:rsidRDefault="00501D52" w:rsidP="009C1A65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cs="Arial"/>
              </w:rPr>
            </w:pPr>
            <w:r w:rsidRPr="009F1FA5">
              <w:rPr>
                <w:rFonts w:cs="Arial"/>
              </w:rPr>
              <w:t>Medical innovations</w:t>
            </w:r>
          </w:p>
          <w:p w14:paraId="3281057E" w14:textId="7FD77C34" w:rsidR="00501D52" w:rsidRPr="009F1FA5" w:rsidRDefault="00501D52" w:rsidP="009C1A65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cs="Arial"/>
              </w:rPr>
            </w:pPr>
            <w:r w:rsidRPr="009F1FA5">
              <w:rPr>
                <w:rFonts w:cs="Arial"/>
              </w:rPr>
              <w:t>Scale of innovations</w:t>
            </w:r>
          </w:p>
        </w:tc>
      </w:tr>
      <w:tr w:rsidR="007F49F4" w:rsidRPr="009F1FA5" w14:paraId="461A5D47" w14:textId="77777777" w:rsidTr="003F4D24">
        <w:tc>
          <w:tcPr>
            <w:tcW w:w="1985" w:type="dxa"/>
            <w:vMerge/>
          </w:tcPr>
          <w:p w14:paraId="08D1057E" w14:textId="77777777" w:rsidR="007F49F4" w:rsidRPr="009F1FA5" w:rsidRDefault="007F49F4" w:rsidP="008154BF">
            <w:pPr>
              <w:spacing w:line="276" w:lineRule="auto"/>
              <w:rPr>
                <w:rFonts w:cs="Arial"/>
              </w:rPr>
            </w:pPr>
          </w:p>
        </w:tc>
        <w:tc>
          <w:tcPr>
            <w:tcW w:w="1976" w:type="dxa"/>
          </w:tcPr>
          <w:p w14:paraId="55CC6367" w14:textId="469B6129" w:rsidR="007F49F4" w:rsidRPr="009F1FA5" w:rsidRDefault="00501D52" w:rsidP="008154BF">
            <w:pPr>
              <w:spacing w:line="276" w:lineRule="auto"/>
              <w:rPr>
                <w:rFonts w:cs="Arial"/>
              </w:rPr>
            </w:pPr>
            <w:r w:rsidRPr="009F1FA5">
              <w:rPr>
                <w:rFonts w:cs="Arial"/>
              </w:rPr>
              <w:t>Transitions</w:t>
            </w:r>
          </w:p>
        </w:tc>
        <w:tc>
          <w:tcPr>
            <w:tcW w:w="5202" w:type="dxa"/>
          </w:tcPr>
          <w:p w14:paraId="1D0E3BD7" w14:textId="6C562389" w:rsidR="007F49F4" w:rsidRPr="009F1FA5" w:rsidRDefault="00501D52" w:rsidP="009C1A65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cs="Arial"/>
              </w:rPr>
            </w:pPr>
            <w:r w:rsidRPr="009F1FA5">
              <w:rPr>
                <w:rFonts w:cs="Arial"/>
              </w:rPr>
              <w:t xml:space="preserve">Systematic changes </w:t>
            </w:r>
            <w:r w:rsidR="0089594F" w:rsidRPr="009F1FA5">
              <w:rPr>
                <w:rFonts w:cs="Arial"/>
              </w:rPr>
              <w:t>in work and life/routines</w:t>
            </w:r>
          </w:p>
        </w:tc>
      </w:tr>
    </w:tbl>
    <w:p w14:paraId="5A41781C" w14:textId="0C63965A" w:rsidR="00F5594D" w:rsidRPr="009F1FA5" w:rsidRDefault="003C5249" w:rsidP="00325FCE">
      <w:pPr>
        <w:spacing w:line="276" w:lineRule="auto"/>
        <w:rPr>
          <w:rFonts w:ascii="Museo Sans 500" w:hAnsi="Museo Sans 500" w:cs="Arial"/>
          <w:b/>
          <w:bCs/>
          <w:color w:val="00B050"/>
        </w:rPr>
      </w:pPr>
      <w:r>
        <w:rPr>
          <w:rFonts w:cs="Arial"/>
          <w:b/>
          <w:bCs/>
          <w:color w:val="00B050"/>
        </w:rPr>
        <w:br/>
      </w:r>
      <w:r>
        <w:rPr>
          <w:rFonts w:cs="Arial"/>
          <w:b/>
          <w:bCs/>
          <w:color w:val="00B050"/>
        </w:rPr>
        <w:br/>
      </w:r>
      <w:r>
        <w:rPr>
          <w:rFonts w:cs="Arial"/>
          <w:b/>
          <w:bCs/>
          <w:color w:val="00B050"/>
        </w:rPr>
        <w:br/>
      </w:r>
      <w:r>
        <w:rPr>
          <w:rFonts w:cs="Arial"/>
          <w:b/>
          <w:bCs/>
          <w:color w:val="00B050"/>
        </w:rPr>
        <w:lastRenderedPageBreak/>
        <w:br/>
      </w:r>
      <w:bookmarkStart w:id="0" w:name="_GoBack"/>
      <w:bookmarkEnd w:id="0"/>
      <w:r w:rsidR="0089594F" w:rsidRPr="009F1FA5">
        <w:rPr>
          <w:rFonts w:ascii="Museo Sans 500" w:hAnsi="Museo Sans 500" w:cs="Arial"/>
          <w:b/>
          <w:bCs/>
          <w:color w:val="00B050"/>
        </w:rPr>
        <w:t>Step-by-step plan for data collection and analysis</w:t>
      </w:r>
      <w:r w:rsidR="0089594F" w:rsidRPr="009F1FA5">
        <w:rPr>
          <w:rFonts w:ascii="Museo Sans 500" w:hAnsi="Museo Sans 500" w:cs="Arial"/>
          <w:b/>
          <w:bCs/>
          <w:color w:val="00B050"/>
        </w:rPr>
        <w:tab/>
      </w:r>
    </w:p>
    <w:p w14:paraId="0F8ECC39" w14:textId="2AC0FE4E" w:rsidR="0006341D" w:rsidRPr="009F1FA5" w:rsidRDefault="0089594F" w:rsidP="00F5594D">
      <w:pPr>
        <w:pStyle w:val="ListParagraph"/>
        <w:numPr>
          <w:ilvl w:val="0"/>
          <w:numId w:val="14"/>
        </w:numPr>
      </w:pPr>
      <w:r w:rsidRPr="009F1FA5">
        <w:t>Agree on a clear division of tasks</w:t>
      </w:r>
    </w:p>
    <w:p w14:paraId="158D4C41" w14:textId="0BD8F37A" w:rsidR="00F5594D" w:rsidRPr="009F1FA5" w:rsidRDefault="0089594F" w:rsidP="00F5594D">
      <w:pPr>
        <w:pStyle w:val="ListParagraph"/>
        <w:numPr>
          <w:ilvl w:val="0"/>
          <w:numId w:val="14"/>
        </w:numPr>
      </w:pPr>
      <w:r w:rsidRPr="009F1FA5">
        <w:t>A quick scan of the literature/website</w:t>
      </w:r>
      <w:r w:rsidR="00B31584">
        <w:t>s</w:t>
      </w:r>
      <w:r w:rsidRPr="009F1FA5">
        <w:t xml:space="preserve"> that leads to a schematic overview of 20+ international cases that are </w:t>
      </w:r>
      <w:r w:rsidR="00B31584">
        <w:t>possibly pertinent</w:t>
      </w:r>
      <w:r w:rsidRPr="009F1FA5">
        <w:t>.</w:t>
      </w:r>
    </w:p>
    <w:p w14:paraId="23AB5A19" w14:textId="1D015262" w:rsidR="00F5594D" w:rsidRPr="009F1FA5" w:rsidRDefault="0089594F" w:rsidP="00F5594D">
      <w:pPr>
        <w:pStyle w:val="ListParagraph"/>
        <w:numPr>
          <w:ilvl w:val="0"/>
          <w:numId w:val="14"/>
        </w:numPr>
      </w:pPr>
      <w:r w:rsidRPr="009F1FA5">
        <w:t>A selection of 3 to 5 relevant cases for further in-depth study. Determining the definitive indicators and research instruments</w:t>
      </w:r>
    </w:p>
    <w:p w14:paraId="063428C0" w14:textId="6256CA3C" w:rsidR="00F5594D" w:rsidRPr="009F1FA5" w:rsidRDefault="0089594F" w:rsidP="00F5594D">
      <w:pPr>
        <w:pStyle w:val="ListParagraph"/>
        <w:numPr>
          <w:ilvl w:val="0"/>
          <w:numId w:val="14"/>
        </w:numPr>
      </w:pPr>
      <w:r w:rsidRPr="009F1FA5">
        <w:t xml:space="preserve">Per case, data collection through mixed methods (secondary data, open interviews, analysis of available documents). We are looking for a </w:t>
      </w:r>
      <w:r w:rsidR="009F1FA5" w:rsidRPr="009F1FA5">
        <w:t>narrative</w:t>
      </w:r>
      <w:r w:rsidRPr="009F1FA5">
        <w:t xml:space="preserve"> form in historical sequence.</w:t>
      </w:r>
    </w:p>
    <w:p w14:paraId="49900F13" w14:textId="729AD5E1" w:rsidR="00F5594D" w:rsidRPr="009F1FA5" w:rsidRDefault="0089594F" w:rsidP="00F5594D">
      <w:pPr>
        <w:pStyle w:val="ListParagraph"/>
        <w:numPr>
          <w:ilvl w:val="0"/>
          <w:numId w:val="14"/>
        </w:numPr>
      </w:pPr>
      <w:r w:rsidRPr="009F1FA5">
        <w:t>Separate analysis of each case.</w:t>
      </w:r>
    </w:p>
    <w:p w14:paraId="3DF29EBF" w14:textId="336AABF8" w:rsidR="00F5594D" w:rsidRPr="009F1FA5" w:rsidRDefault="0089594F" w:rsidP="00F5594D">
      <w:pPr>
        <w:pStyle w:val="ListParagraph"/>
        <w:numPr>
          <w:ilvl w:val="0"/>
          <w:numId w:val="14"/>
        </w:numPr>
      </w:pPr>
      <w:r w:rsidRPr="009F1FA5">
        <w:t xml:space="preserve">Comparison between case studies: </w:t>
      </w:r>
      <w:r w:rsidR="00FD3253" w:rsidRPr="009F1FA5">
        <w:t>W</w:t>
      </w:r>
      <w:r w:rsidR="00FD3253">
        <w:t>h</w:t>
      </w:r>
      <w:r w:rsidR="00FD3253" w:rsidRPr="009F1FA5">
        <w:t xml:space="preserve">at </w:t>
      </w:r>
      <w:r w:rsidRPr="009F1FA5">
        <w:t>explains the differences in how strong cities come out of a crisis? What are the generic patterns, lessons and conclusions?</w:t>
      </w:r>
    </w:p>
    <w:p w14:paraId="268CCE29" w14:textId="77777777" w:rsidR="0089594F" w:rsidRPr="009F1FA5" w:rsidRDefault="0089594F" w:rsidP="00F5594D">
      <w:pPr>
        <w:rPr>
          <w:rFonts w:ascii="Museo Sans 500" w:hAnsi="Museo Sans 500"/>
          <w:b/>
          <w:bCs/>
          <w:color w:val="00B050"/>
        </w:rPr>
      </w:pPr>
    </w:p>
    <w:p w14:paraId="02151493" w14:textId="5E98CA11" w:rsidR="00F5594D" w:rsidRPr="009F1FA5" w:rsidRDefault="0089594F" w:rsidP="00F5594D">
      <w:pPr>
        <w:rPr>
          <w:rFonts w:ascii="Museo Sans 500" w:hAnsi="Museo Sans 500"/>
          <w:b/>
          <w:bCs/>
          <w:color w:val="00B050"/>
        </w:rPr>
      </w:pPr>
      <w:r w:rsidRPr="009F1FA5">
        <w:rPr>
          <w:rFonts w:ascii="Museo Sans 500" w:hAnsi="Museo Sans 500"/>
          <w:b/>
          <w:bCs/>
          <w:color w:val="00B050"/>
        </w:rPr>
        <w:t>Results</w:t>
      </w:r>
    </w:p>
    <w:p w14:paraId="376E90A7" w14:textId="2404A63E" w:rsidR="00F5594D" w:rsidRPr="009F1FA5" w:rsidRDefault="0089594F" w:rsidP="00F5594D">
      <w:pPr>
        <w:pStyle w:val="ListParagraph"/>
        <w:numPr>
          <w:ilvl w:val="0"/>
          <w:numId w:val="17"/>
        </w:numPr>
      </w:pPr>
      <w:r w:rsidRPr="009F1FA5">
        <w:t>Schematic overview of 20+ relevant cases</w:t>
      </w:r>
    </w:p>
    <w:p w14:paraId="38FE2002" w14:textId="02927638" w:rsidR="00F5594D" w:rsidRPr="009F1FA5" w:rsidRDefault="0089594F" w:rsidP="00F5594D">
      <w:pPr>
        <w:pStyle w:val="ListParagraph"/>
        <w:numPr>
          <w:ilvl w:val="0"/>
          <w:numId w:val="17"/>
        </w:numPr>
      </w:pPr>
      <w:r w:rsidRPr="009F1FA5">
        <w:t xml:space="preserve">Three to five brief </w:t>
      </w:r>
      <w:r w:rsidR="009F1FA5" w:rsidRPr="009F1FA5">
        <w:t>case study</w:t>
      </w:r>
      <w:r w:rsidRPr="009F1FA5">
        <w:t xml:space="preserve"> reports in a narrative analytical form</w:t>
      </w:r>
    </w:p>
    <w:p w14:paraId="42B7F345" w14:textId="19C92F39" w:rsidR="00F5594D" w:rsidRPr="009F1FA5" w:rsidRDefault="0089594F" w:rsidP="00F5594D">
      <w:pPr>
        <w:pStyle w:val="ListParagraph"/>
        <w:numPr>
          <w:ilvl w:val="0"/>
          <w:numId w:val="17"/>
        </w:numPr>
      </w:pPr>
      <w:r w:rsidRPr="009F1FA5">
        <w:t>Report of the comparison of case studies</w:t>
      </w:r>
    </w:p>
    <w:p w14:paraId="75C4E0B7" w14:textId="2591B34D" w:rsidR="007F49F4" w:rsidRPr="009F1FA5" w:rsidRDefault="0089594F" w:rsidP="007F49F4">
      <w:pPr>
        <w:pStyle w:val="ListParagraph"/>
        <w:numPr>
          <w:ilvl w:val="0"/>
          <w:numId w:val="17"/>
        </w:numPr>
      </w:pPr>
      <w:r w:rsidRPr="009F1FA5">
        <w:t>Policy letters with the most important patterns, conclusions and lessons learned for Rotterdam</w:t>
      </w:r>
    </w:p>
    <w:p w14:paraId="3319B8CD" w14:textId="76200D24" w:rsidR="00837C2D" w:rsidRPr="009F1FA5" w:rsidRDefault="0089594F" w:rsidP="007F49F4">
      <w:pPr>
        <w:pStyle w:val="ListParagraph"/>
        <w:numPr>
          <w:ilvl w:val="0"/>
          <w:numId w:val="17"/>
        </w:numPr>
      </w:pPr>
      <w:r w:rsidRPr="009F1FA5">
        <w:t>Academic (inter)national</w:t>
      </w:r>
      <w:r w:rsidR="00061EF1" w:rsidRPr="009F1FA5">
        <w:t xml:space="preserve"> publication.</w:t>
      </w:r>
    </w:p>
    <w:sectPr w:rsidR="00837C2D" w:rsidRPr="009F1FA5" w:rsidSect="00D06A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C7C288" w14:textId="77777777" w:rsidR="00A77F27" w:rsidRDefault="00A77F27" w:rsidP="00876D67">
      <w:pPr>
        <w:spacing w:after="0" w:line="240" w:lineRule="auto"/>
      </w:pPr>
      <w:r>
        <w:separator/>
      </w:r>
    </w:p>
  </w:endnote>
  <w:endnote w:type="continuationSeparator" w:id="0">
    <w:p w14:paraId="1D673853" w14:textId="77777777" w:rsidR="00A77F27" w:rsidRDefault="00A77F27" w:rsidP="00876D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Sans 300">
    <w:altName w:val="Calibri"/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useo Sans 5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Sans 7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4D9EE8" w14:textId="77777777" w:rsidR="00A77F27" w:rsidRDefault="00A77F27" w:rsidP="00876D67">
      <w:pPr>
        <w:spacing w:after="0" w:line="240" w:lineRule="auto"/>
      </w:pPr>
      <w:r>
        <w:separator/>
      </w:r>
    </w:p>
  </w:footnote>
  <w:footnote w:type="continuationSeparator" w:id="0">
    <w:p w14:paraId="5B186E8E" w14:textId="77777777" w:rsidR="00A77F27" w:rsidRDefault="00A77F27" w:rsidP="00876D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6F156C"/>
    <w:multiLevelType w:val="hybridMultilevel"/>
    <w:tmpl w:val="37FC2CA8"/>
    <w:lvl w:ilvl="0" w:tplc="72D496B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C55C3"/>
    <w:multiLevelType w:val="hybridMultilevel"/>
    <w:tmpl w:val="BC5EE84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7F104C"/>
    <w:multiLevelType w:val="hybridMultilevel"/>
    <w:tmpl w:val="EE6662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77D4D"/>
    <w:multiLevelType w:val="hybridMultilevel"/>
    <w:tmpl w:val="9EDE296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D55CE0"/>
    <w:multiLevelType w:val="hybridMultilevel"/>
    <w:tmpl w:val="6F9AC5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A8E3676"/>
    <w:multiLevelType w:val="hybridMultilevel"/>
    <w:tmpl w:val="6B003C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4128AF"/>
    <w:multiLevelType w:val="hybridMultilevel"/>
    <w:tmpl w:val="1706A6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F916BE"/>
    <w:multiLevelType w:val="hybridMultilevel"/>
    <w:tmpl w:val="45D67E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1B63E1"/>
    <w:multiLevelType w:val="hybridMultilevel"/>
    <w:tmpl w:val="6B003C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554A66"/>
    <w:multiLevelType w:val="hybridMultilevel"/>
    <w:tmpl w:val="FDCE659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956A93"/>
    <w:multiLevelType w:val="hybridMultilevel"/>
    <w:tmpl w:val="9E9C65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FB21FFD"/>
    <w:multiLevelType w:val="hybridMultilevel"/>
    <w:tmpl w:val="D90EA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560521"/>
    <w:multiLevelType w:val="hybridMultilevel"/>
    <w:tmpl w:val="F4422E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FB3F39"/>
    <w:multiLevelType w:val="hybridMultilevel"/>
    <w:tmpl w:val="582C08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8B2369F"/>
    <w:multiLevelType w:val="hybridMultilevel"/>
    <w:tmpl w:val="572804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7C4928"/>
    <w:multiLevelType w:val="hybridMultilevel"/>
    <w:tmpl w:val="704ED2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B413CFF"/>
    <w:multiLevelType w:val="hybridMultilevel"/>
    <w:tmpl w:val="982417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B52862"/>
    <w:multiLevelType w:val="hybridMultilevel"/>
    <w:tmpl w:val="CF0A46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</w:num>
  <w:num w:numId="3">
    <w:abstractNumId w:val="1"/>
  </w:num>
  <w:num w:numId="4">
    <w:abstractNumId w:val="3"/>
  </w:num>
  <w:num w:numId="5">
    <w:abstractNumId w:val="9"/>
  </w:num>
  <w:num w:numId="6">
    <w:abstractNumId w:val="5"/>
  </w:num>
  <w:num w:numId="7">
    <w:abstractNumId w:val="8"/>
  </w:num>
  <w:num w:numId="8">
    <w:abstractNumId w:val="16"/>
  </w:num>
  <w:num w:numId="9">
    <w:abstractNumId w:val="17"/>
  </w:num>
  <w:num w:numId="10">
    <w:abstractNumId w:val="11"/>
  </w:num>
  <w:num w:numId="11">
    <w:abstractNumId w:val="10"/>
  </w:num>
  <w:num w:numId="12">
    <w:abstractNumId w:val="15"/>
  </w:num>
  <w:num w:numId="13">
    <w:abstractNumId w:val="4"/>
  </w:num>
  <w:num w:numId="14">
    <w:abstractNumId w:val="14"/>
  </w:num>
  <w:num w:numId="15">
    <w:abstractNumId w:val="7"/>
  </w:num>
  <w:num w:numId="16">
    <w:abstractNumId w:val="2"/>
  </w:num>
  <w:num w:numId="17">
    <w:abstractNumId w:val="6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34F"/>
    <w:rsid w:val="00000E0E"/>
    <w:rsid w:val="00034197"/>
    <w:rsid w:val="00041101"/>
    <w:rsid w:val="00061EF1"/>
    <w:rsid w:val="0006341D"/>
    <w:rsid w:val="000A47BD"/>
    <w:rsid w:val="000D0538"/>
    <w:rsid w:val="000D0CDC"/>
    <w:rsid w:val="000F4F07"/>
    <w:rsid w:val="00127F2F"/>
    <w:rsid w:val="001513D4"/>
    <w:rsid w:val="001570D9"/>
    <w:rsid w:val="00273128"/>
    <w:rsid w:val="002D0EBB"/>
    <w:rsid w:val="00325FCE"/>
    <w:rsid w:val="003713C1"/>
    <w:rsid w:val="00392268"/>
    <w:rsid w:val="003B1C19"/>
    <w:rsid w:val="003C5249"/>
    <w:rsid w:val="003D2969"/>
    <w:rsid w:val="003F4D24"/>
    <w:rsid w:val="00404DDD"/>
    <w:rsid w:val="00472A6B"/>
    <w:rsid w:val="00486395"/>
    <w:rsid w:val="004F02C0"/>
    <w:rsid w:val="00501D52"/>
    <w:rsid w:val="00573757"/>
    <w:rsid w:val="00581DA9"/>
    <w:rsid w:val="0063380D"/>
    <w:rsid w:val="006F4E73"/>
    <w:rsid w:val="00723C08"/>
    <w:rsid w:val="0072473E"/>
    <w:rsid w:val="007336FD"/>
    <w:rsid w:val="00740F5E"/>
    <w:rsid w:val="0075167C"/>
    <w:rsid w:val="0079594E"/>
    <w:rsid w:val="007A1B00"/>
    <w:rsid w:val="007A7737"/>
    <w:rsid w:val="007E0A41"/>
    <w:rsid w:val="007E4F3F"/>
    <w:rsid w:val="007F49F4"/>
    <w:rsid w:val="00803BC9"/>
    <w:rsid w:val="008154BF"/>
    <w:rsid w:val="00837C2D"/>
    <w:rsid w:val="00853B2B"/>
    <w:rsid w:val="00855E04"/>
    <w:rsid w:val="0087545B"/>
    <w:rsid w:val="00876D67"/>
    <w:rsid w:val="00882ACC"/>
    <w:rsid w:val="0089594F"/>
    <w:rsid w:val="008C2754"/>
    <w:rsid w:val="008C73E4"/>
    <w:rsid w:val="008E4B6B"/>
    <w:rsid w:val="008E6535"/>
    <w:rsid w:val="00901D98"/>
    <w:rsid w:val="00936C4C"/>
    <w:rsid w:val="00941CBD"/>
    <w:rsid w:val="00945158"/>
    <w:rsid w:val="00946F74"/>
    <w:rsid w:val="009637F6"/>
    <w:rsid w:val="00964590"/>
    <w:rsid w:val="00972C22"/>
    <w:rsid w:val="00973B45"/>
    <w:rsid w:val="00980A73"/>
    <w:rsid w:val="009C1A65"/>
    <w:rsid w:val="009D7D40"/>
    <w:rsid w:val="009F1FA5"/>
    <w:rsid w:val="00A21AC8"/>
    <w:rsid w:val="00A55021"/>
    <w:rsid w:val="00A56998"/>
    <w:rsid w:val="00A65FD4"/>
    <w:rsid w:val="00A73845"/>
    <w:rsid w:val="00A77F27"/>
    <w:rsid w:val="00A87B84"/>
    <w:rsid w:val="00AA5871"/>
    <w:rsid w:val="00AB28AD"/>
    <w:rsid w:val="00AD090C"/>
    <w:rsid w:val="00B13CA6"/>
    <w:rsid w:val="00B31584"/>
    <w:rsid w:val="00B3465D"/>
    <w:rsid w:val="00B425EA"/>
    <w:rsid w:val="00B447BA"/>
    <w:rsid w:val="00BD24A9"/>
    <w:rsid w:val="00BF24D0"/>
    <w:rsid w:val="00C00EF2"/>
    <w:rsid w:val="00C3470B"/>
    <w:rsid w:val="00C70843"/>
    <w:rsid w:val="00CB6002"/>
    <w:rsid w:val="00CC0516"/>
    <w:rsid w:val="00CD562C"/>
    <w:rsid w:val="00D06AC9"/>
    <w:rsid w:val="00D273E0"/>
    <w:rsid w:val="00DA3BC2"/>
    <w:rsid w:val="00DB1C1D"/>
    <w:rsid w:val="00E30D8B"/>
    <w:rsid w:val="00E75CE1"/>
    <w:rsid w:val="00E930A6"/>
    <w:rsid w:val="00EA54CA"/>
    <w:rsid w:val="00F00FE2"/>
    <w:rsid w:val="00F01083"/>
    <w:rsid w:val="00F34E9A"/>
    <w:rsid w:val="00F4350C"/>
    <w:rsid w:val="00F5594D"/>
    <w:rsid w:val="00F718F4"/>
    <w:rsid w:val="00F77D79"/>
    <w:rsid w:val="00F85AB8"/>
    <w:rsid w:val="00F9734F"/>
    <w:rsid w:val="00FD3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7FF0C"/>
  <w15:chartTrackingRefBased/>
  <w15:docId w15:val="{4D5A1988-B765-4282-95B1-6E149CB33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FCE"/>
    <w:rPr>
      <w:rFonts w:ascii="Museo Sans 300" w:hAnsi="Museo Sans 300"/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973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7E0A4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ListParagraph">
    <w:name w:val="List Paragraph"/>
    <w:basedOn w:val="Normal"/>
    <w:uiPriority w:val="34"/>
    <w:qFormat/>
    <w:rsid w:val="00486395"/>
    <w:pPr>
      <w:ind w:left="720"/>
      <w:contextualSpacing/>
    </w:pPr>
  </w:style>
  <w:style w:type="table" w:styleId="GridTable4-Accent3">
    <w:name w:val="Grid Table 4 Accent 3"/>
    <w:basedOn w:val="TableNormal"/>
    <w:uiPriority w:val="49"/>
    <w:rsid w:val="00C00EF2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NoSpacing">
    <w:name w:val="No Spacing"/>
    <w:uiPriority w:val="1"/>
    <w:qFormat/>
    <w:rsid w:val="00325FCE"/>
    <w:pPr>
      <w:spacing w:after="0" w:line="240" w:lineRule="auto"/>
    </w:pPr>
    <w:rPr>
      <w:rFonts w:ascii="Museo Sans 300" w:hAnsi="Museo Sans 30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3C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CA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A54C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54CA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76D6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6D6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76D67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AA58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587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587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58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5871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41C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1CBD"/>
  </w:style>
  <w:style w:type="paragraph" w:styleId="Footer">
    <w:name w:val="footer"/>
    <w:basedOn w:val="Normal"/>
    <w:link w:val="FooterChar"/>
    <w:uiPriority w:val="99"/>
    <w:unhideWhenUsed/>
    <w:rsid w:val="00941C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1C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FD8AD7-EB2C-4529-B793-C9FE5889C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1106</Words>
  <Characters>6085</Characters>
  <Application>Microsoft Office Word</Application>
  <DocSecurity>4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Erasmus Universiteit</Company>
  <LinksUpToDate>false</LinksUpToDate>
  <CharactersWithSpaces>7177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Fransen</dc:creator>
  <cp:keywords/>
  <dc:description/>
  <cp:lastModifiedBy>Britt Boeddha</cp:lastModifiedBy>
  <cp:revision>2</cp:revision>
  <dcterms:created xsi:type="dcterms:W3CDTF">2020-05-01T12:05:00Z</dcterms:created>
  <dcterms:modified xsi:type="dcterms:W3CDTF">2020-05-01T12:05:00Z</dcterms:modified>
</cp:coreProperties>
</file>