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295C" w:rsidP="746F31CD" w:rsidRDefault="00B4295C" w14:paraId="38F69F58" w14:textId="271117F3">
      <w:pPr>
        <w:pStyle w:val="Title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</w:rPr>
      </w:pPr>
      <w:commentRangeStart w:id="917599622"/>
      <w:commentRangeStart w:id="246698890"/>
      <w:r w:rsidRPr="5B1B629F" w:rsidR="501447E4">
        <w:rPr>
          <w:sz w:val="48"/>
          <w:szCs w:val="48"/>
        </w:rPr>
        <w:t>Literature: Ethics of Transformative Research</w:t>
      </w:r>
      <w:commentRangeEnd w:id="917599622"/>
      <w:r>
        <w:rPr>
          <w:rStyle w:val="CommentReference"/>
        </w:rPr>
        <w:commentReference w:id="917599622"/>
      </w:r>
      <w:commentRangeEnd w:id="246698890"/>
      <w:r>
        <w:rPr>
          <w:rStyle w:val="CommentReference"/>
        </w:rPr>
        <w:commentReference w:id="246698890"/>
      </w:r>
    </w:p>
    <w:p w:rsidR="00B4295C" w:rsidP="741F4189" w:rsidRDefault="00B4295C" w14:paraId="3CA1C9FD" w14:textId="5C374822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</w:p>
    <w:p w:rsidR="00B4295C" w:rsidP="741F4189" w:rsidRDefault="00B4295C" w14:paraId="0665B167" w14:textId="34173D49">
      <w:pPr>
        <w:pStyle w:val="Heading2"/>
        <w:spacing w:before="0" w:before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="501447E4">
        <w:rPr/>
        <w:t>You can find reliable information on core concepts and theories here:</w:t>
      </w:r>
    </w:p>
    <w:p w:rsidR="00B4295C" w:rsidP="741F4189" w:rsidRDefault="00B4295C" w14:paraId="49A83E62" w14:textId="6973EBB2">
      <w:pPr>
        <w:pStyle w:val="ListParagraph"/>
        <w:numPr>
          <w:ilvl w:val="0"/>
          <w:numId w:val="11"/>
        </w:numPr>
        <w:spacing w:before="0" w:beforeAutospacing="off"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741F4189" w:rsidR="501447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Stanford </w:t>
      </w:r>
      <w:r w:rsidRPr="741F4189" w:rsidR="2A463F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Encyclopedia</w:t>
      </w:r>
      <w:r w:rsidRPr="741F4189" w:rsidR="501447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of Philosophy: </w:t>
      </w:r>
      <w:hyperlink r:id="Rbdb152c7d8574b5c">
        <w:r w:rsidRPr="741F4189" w:rsidR="501447E4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sz w:val="24"/>
            <w:szCs w:val="24"/>
          </w:rPr>
          <w:t>https://plato.stanford.edu/</w:t>
        </w:r>
      </w:hyperlink>
    </w:p>
    <w:p w:rsidR="00B4295C" w:rsidP="741F4189" w:rsidRDefault="00B4295C" w14:paraId="0B89B6BB" w14:textId="25EBCA62">
      <w:pPr>
        <w:pStyle w:val="ListParagraph"/>
        <w:numPr>
          <w:ilvl w:val="0"/>
          <w:numId w:val="11"/>
        </w:numPr>
        <w:tabs>
          <w:tab w:val="left" w:leader="none" w:pos="5581"/>
        </w:tabs>
        <w:spacing w:before="0" w:beforeAutospacing="off"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741F4189" w:rsidR="501447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Internet </w:t>
      </w:r>
      <w:r w:rsidRPr="741F4189" w:rsidR="501447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Enc</w:t>
      </w:r>
      <w:r w:rsidRPr="741F4189" w:rsidR="226D73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yc</w:t>
      </w:r>
      <w:r w:rsidRPr="741F4189" w:rsidR="501447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lopedia</w:t>
      </w:r>
      <w:r w:rsidRPr="741F4189" w:rsidR="501447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of Philosophy: </w:t>
      </w:r>
      <w:hyperlink r:id="Rf1a2868f16fa4136">
        <w:r w:rsidRPr="741F4189" w:rsidR="501447E4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sz w:val="24"/>
            <w:szCs w:val="24"/>
          </w:rPr>
          <w:t>https://iep.utm.edu/</w:t>
        </w:r>
      </w:hyperlink>
      <w:r>
        <w:tab/>
      </w:r>
    </w:p>
    <w:p w:rsidR="00B4295C" w:rsidP="741F4189" w:rsidRDefault="00B4295C" w14:paraId="792A0C0D" w14:textId="35145BDD">
      <w:pPr>
        <w:pStyle w:val="Normal"/>
        <w:tabs>
          <w:tab w:val="left" w:leader="none" w:pos="5581"/>
        </w:tabs>
        <w:spacing w:before="0" w:beforeAutospacing="off"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</w:p>
    <w:p w:rsidR="00B4295C" w:rsidP="741F4189" w:rsidRDefault="00B4295C" w14:paraId="5418D3CC" w14:textId="711C0F37">
      <w:pPr>
        <w:pStyle w:val="Heading2"/>
        <w:tabs>
          <w:tab w:val="left" w:leader="none" w:pos="5581"/>
        </w:tabs>
        <w:spacing w:before="0" w:before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="501447E4">
        <w:rPr/>
        <w:t>Introductions:</w:t>
      </w:r>
    </w:p>
    <w:p w:rsidR="00B4295C" w:rsidP="741F4189" w:rsidRDefault="00B4295C" w14:paraId="380027E8" w14:textId="6A065F9D">
      <w:pPr>
        <w:pStyle w:val="ListParagraph"/>
        <w:numPr>
          <w:ilvl w:val="0"/>
          <w:numId w:val="1"/>
        </w:numPr>
        <w:spacing w:before="0" w:beforeAutospacing="off"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741F4189" w:rsidR="501447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Simon Blackburn (2001). </w:t>
      </w:r>
      <w:r w:rsidRPr="741F4189" w:rsidR="501447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Being Good: A Short Introduction to Ethics.</w:t>
      </w:r>
      <w:r w:rsidRPr="741F4189" w:rsidR="501447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</w:t>
      </w:r>
      <w:r w:rsidRPr="741F4189" w:rsidR="501447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Oxford: Oxford University Press</w:t>
      </w:r>
    </w:p>
    <w:p w:rsidR="00B4295C" w:rsidP="741F4189" w:rsidRDefault="00B4295C" w14:paraId="1B8472E4" w14:textId="5FB6E9A8">
      <w:pPr>
        <w:pStyle w:val="ListParagraph"/>
        <w:numPr>
          <w:ilvl w:val="0"/>
          <w:numId w:val="1"/>
        </w:numPr>
        <w:spacing w:before="0" w:beforeAutospacing="off"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741F4189" w:rsidR="501447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David </w:t>
      </w:r>
      <w:r w:rsidRPr="741F4189" w:rsidR="501447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Wiggins</w:t>
      </w:r>
      <w:r w:rsidRPr="741F4189" w:rsidR="501447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(2006). </w:t>
      </w:r>
      <w:r w:rsidRPr="741F4189" w:rsidR="501447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Ethics: Twelve Lectures on the Philosophy of Morality. Penguin Books.</w:t>
      </w:r>
    </w:p>
    <w:p w:rsidR="00B4295C" w:rsidP="741F4189" w:rsidRDefault="00B4295C" w14:paraId="652F1F10" w14:textId="6277D545">
      <w:pPr>
        <w:pStyle w:val="ListParagraph"/>
        <w:numPr>
          <w:ilvl w:val="0"/>
          <w:numId w:val="1"/>
        </w:numPr>
        <w:spacing w:before="0" w:beforeAutospacing="off"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741F4189" w:rsidR="501447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Russ Shafer-Landau (3rd ed., 2015). The Fundamentals of Ethics. Oxford: Oxford University Press.</w:t>
      </w:r>
    </w:p>
    <w:p w:rsidR="00B4295C" w:rsidP="741F4189" w:rsidRDefault="00B4295C" w14:paraId="46272285" w14:textId="0F90E018">
      <w:pPr>
        <w:pStyle w:val="ListParagraph"/>
        <w:numPr>
          <w:ilvl w:val="0"/>
          <w:numId w:val="1"/>
        </w:numPr>
        <w:spacing w:before="0" w:beforeAutospacing="off"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741F4189" w:rsidR="501447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J. Rachels (2003), ‘A Short Introduction to Moral Philosophy’. </w:t>
      </w:r>
      <w:r w:rsidRPr="741F4189" w:rsidR="501447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In: </w:t>
      </w:r>
      <w:r w:rsidRPr="741F4189" w:rsidR="501447E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4"/>
          <w:szCs w:val="24"/>
        </w:rPr>
        <w:t>The Right Thing to Do</w:t>
      </w:r>
      <w:r w:rsidRPr="741F4189" w:rsidR="501447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, New York: McGraw-Hill, 1-19.</w:t>
      </w:r>
      <w:r w:rsidRPr="741F4189" w:rsidR="501447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</w:t>
      </w:r>
    </w:p>
    <w:p w:rsidR="00B4295C" w:rsidP="741F4189" w:rsidRDefault="00B4295C" w14:paraId="2D17DFF3" w14:textId="4CF3C9D2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18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741F4189" w:rsidR="501447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M. van Hees, T. </w:t>
      </w:r>
      <w:r w:rsidRPr="741F4189" w:rsidR="501447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Nys</w:t>
      </w:r>
      <w:r w:rsidRPr="741F4189" w:rsidR="501447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, I. </w:t>
      </w:r>
      <w:r w:rsidRPr="741F4189" w:rsidR="501447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Robeyns</w:t>
      </w:r>
      <w:r w:rsidRPr="741F4189" w:rsidR="501447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, </w:t>
      </w:r>
      <w:r w:rsidRPr="741F4189" w:rsidR="501447E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4"/>
          <w:szCs w:val="24"/>
        </w:rPr>
        <w:t>Basisboek ethiek</w:t>
      </w:r>
      <w:r w:rsidRPr="741F4189" w:rsidR="501447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. Amsterdam, Boom, 2019.</w:t>
      </w:r>
    </w:p>
    <w:p w:rsidR="00B4295C" w:rsidP="741F4189" w:rsidRDefault="00B4295C" w14:paraId="117D0C06" w14:textId="294CB3FF">
      <w:pPr>
        <w:pStyle w:val="Heading2"/>
        <w:spacing w:before="0" w:before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2328"/>
          <w:sz w:val="24"/>
          <w:szCs w:val="24"/>
        </w:rPr>
      </w:pPr>
      <w:r w:rsidR="501447E4">
        <w:rPr/>
        <w:t xml:space="preserve">Research </w:t>
      </w:r>
      <w:r w:rsidR="501447E4">
        <w:rPr/>
        <w:t>Ethics</w:t>
      </w:r>
      <w:r w:rsidR="501447E4">
        <w:rPr/>
        <w:t>:</w:t>
      </w:r>
    </w:p>
    <w:p w:rsidR="00B4295C" w:rsidP="741F4189" w:rsidRDefault="00B4295C" w14:paraId="0419F5CC" w14:textId="63180884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18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333333"/>
          <w:sz w:val="24"/>
          <w:szCs w:val="24"/>
        </w:rPr>
      </w:pPr>
      <w:r w:rsidRPr="741F4189" w:rsidR="501447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333333"/>
          <w:sz w:val="24"/>
          <w:szCs w:val="24"/>
        </w:rPr>
        <w:t>Iphofen</w:t>
      </w:r>
      <w:r w:rsidRPr="741F4189" w:rsidR="501447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333333"/>
          <w:sz w:val="24"/>
          <w:szCs w:val="24"/>
        </w:rPr>
        <w:t>, R. (2020) (ed.) Handbook of Research Ethics and Scientific Integrity. Springer (Living Reference Work)</w:t>
      </w:r>
    </w:p>
    <w:p w:rsidR="00B4295C" w:rsidP="741F4189" w:rsidRDefault="00B4295C" w14:paraId="130E037D" w14:textId="4C3AADF9">
      <w:pPr>
        <w:pStyle w:val="Heading2"/>
        <w:spacing w:before="0" w:before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2328"/>
          <w:sz w:val="24"/>
          <w:szCs w:val="24"/>
        </w:rPr>
      </w:pPr>
      <w:r w:rsidR="501447E4">
        <w:rPr/>
        <w:t>To learn from concrete cases, download the EUR Dilemma Game App:</w:t>
      </w:r>
    </w:p>
    <w:p w:rsidR="00B4295C" w:rsidP="741F4189" w:rsidRDefault="00B4295C" w14:paraId="53034154" w14:textId="61C61309">
      <w:pPr>
        <w:shd w:val="clear" w:color="auto" w:fill="FFFFFF" w:themeFill="background1"/>
        <w:spacing w:before="0" w:beforeAutospacing="off" w:after="18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2328"/>
          <w:sz w:val="24"/>
          <w:szCs w:val="24"/>
          <w:lang w:val="en-US"/>
        </w:rPr>
      </w:pPr>
      <w:hyperlink r:id="R16861890ece84400">
        <w:r w:rsidRPr="741F4189" w:rsidR="501447E4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z w:val="24"/>
            <w:szCs w:val="24"/>
          </w:rPr>
          <w:t>https://www.eur.nl/en/about-eur/policy-and-regulations/integrity/research-integrity/dilemma-game</w:t>
        </w:r>
      </w:hyperlink>
    </w:p>
    <w:p w:rsidR="00B4295C" w:rsidP="741F4189" w:rsidRDefault="00B4295C" w14:paraId="4CACA53D" w14:textId="0FAC73C2">
      <w:pPr>
        <w:pStyle w:val="Heading2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noProof w:val="0"/>
          <w:lang w:val="en-US"/>
        </w:rPr>
      </w:pPr>
      <w:r w:rsidR="5D2D64CF">
        <w:rPr/>
        <w:t>Transformative Research Introduction</w:t>
      </w:r>
    </w:p>
    <w:p w:rsidR="00B4295C" w:rsidP="741F4189" w:rsidRDefault="00B4295C" w14:paraId="45FCACFC" w14:textId="12E75838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741F4189" w:rsidR="5D2D64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Wittmayer, J.M., </w:t>
      </w:r>
      <w:r w:rsidRPr="741F4189" w:rsidR="5D2D64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Loorbach</w:t>
      </w:r>
      <w:r w:rsidRPr="741F4189" w:rsidR="5D2D64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, D., Bogner, K., Hölscher, K., Hendlin, Y., </w:t>
      </w:r>
      <w:r w:rsidRPr="741F4189" w:rsidR="5D2D64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Lavanga</w:t>
      </w:r>
      <w:r w:rsidRPr="741F4189" w:rsidR="5D2D64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, M., Vasques, A., von Wirth, T., and de Wal, M. Transformative Research: knowledge and action for just sustainability transitions. DIT Working paper for positioning transformative research. Rotterdam, Design Impact Transition Platform, Erasmus University Rotterdam (2021) </w:t>
      </w:r>
    </w:p>
    <w:p w:rsidR="00B4295C" w:rsidP="0625DEC8" w:rsidRDefault="00B4295C" w14:paraId="74A7996B" w14:textId="17596D03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0625DEC8" w:rsidR="5D2D64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Mertens, D. M. Transformative research: personal and societal. International Journal for Transformative Research </w:t>
      </w:r>
      <w:r w:rsidRPr="0625DEC8" w:rsidR="5D2D64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4,</w:t>
      </w:r>
      <w:r w:rsidRPr="0625DEC8" w:rsidR="5D2D64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18 24 (2017). </w:t>
      </w:r>
    </w:p>
    <w:p w:rsidR="00B4295C" w:rsidP="0625DEC8" w:rsidRDefault="00B4295C" w14:paraId="6DE2EF59" w14:textId="2DA450B6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0625DEC8" w:rsidR="5D2D64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Bradbury, H. et al. A </w:t>
      </w:r>
      <w:r w:rsidRPr="0625DEC8" w:rsidR="5D2D64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call to Action</w:t>
      </w:r>
      <w:r w:rsidRPr="0625DEC8" w:rsidR="5D2D64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Research for </w:t>
      </w:r>
      <w:r w:rsidRPr="0625DEC8" w:rsidR="74829E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Transformations:</w:t>
      </w:r>
      <w:r w:rsidRPr="0625DEC8" w:rsidR="5D2D64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The times demand it. Action Research 17, 3–10 (2019). </w:t>
      </w:r>
    </w:p>
    <w:p w:rsidR="00B4295C" w:rsidP="741F4189" w:rsidRDefault="00B4295C" w14:paraId="6F54BFAD" w14:textId="04C02DE7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741F4189" w:rsidR="5D2D64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Hölscher, K. et al. Transforming science and society? Methodological lessons from and for transformation research. Research Evaluation 1 17 (2021) doi:10.1093/</w:t>
      </w:r>
      <w:r w:rsidRPr="741F4189" w:rsidR="5D2D64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reseval</w:t>
      </w:r>
      <w:r w:rsidRPr="741F4189" w:rsidR="5D2D64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/rvaa034.</w:t>
      </w:r>
    </w:p>
    <w:p w:rsidR="00B4295C" w:rsidP="741F4189" w:rsidRDefault="00B4295C" w14:paraId="1EA0CFD7" w14:textId="4E70F343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</w:p>
    <w:p w:rsidR="00B4295C" w:rsidRDefault="00B4295C" w14:paraId="7B8B61DE" w14:textId="2FF740FF">
      <w:r>
        <w:br w:type="page"/>
      </w:r>
    </w:p>
    <w:p w:rsidR="00B4295C" w:rsidP="741F4189" w:rsidRDefault="00B4295C" w14:paraId="2DC1434F" w14:textId="6BEF2B16">
      <w:pPr>
        <w:pStyle w:val="Heading1"/>
        <w:suppressLineNumbers w:val="0"/>
        <w:bidi w:val="0"/>
        <w:spacing w:before="240" w:beforeAutospacing="off" w:after="0" w:afterAutospacing="off" w:line="259" w:lineRule="auto"/>
        <w:ind w:left="0" w:right="0"/>
        <w:jc w:val="left"/>
        <w:rPr>
          <w:b w:val="1"/>
          <w:bCs w:val="1"/>
          <w:color w:val="2E74B5" w:themeColor="accent5" w:themeTint="FF" w:themeShade="BF"/>
        </w:rPr>
      </w:pPr>
      <w:r w:rsidRPr="741F4189" w:rsidR="0F894F5B">
        <w:rPr>
          <w:b w:val="1"/>
          <w:bCs w:val="1"/>
          <w:color w:val="2E74B5" w:themeColor="accent5" w:themeTint="FF" w:themeShade="BF"/>
        </w:rPr>
        <w:t>Classical</w:t>
      </w:r>
      <w:r w:rsidRPr="741F4189" w:rsidR="0F894F5B">
        <w:rPr>
          <w:b w:val="1"/>
          <w:bCs w:val="1"/>
          <w:color w:val="2E74B5" w:themeColor="accent5" w:themeTint="FF" w:themeShade="BF"/>
        </w:rPr>
        <w:t xml:space="preserve"> </w:t>
      </w:r>
      <w:r w:rsidRPr="741F4189" w:rsidR="0F894F5B">
        <w:rPr>
          <w:b w:val="1"/>
          <w:bCs w:val="1"/>
          <w:color w:val="2E74B5" w:themeColor="accent5" w:themeTint="FF" w:themeShade="BF"/>
        </w:rPr>
        <w:t>Theories</w:t>
      </w:r>
    </w:p>
    <w:p w:rsidR="00B4295C" w:rsidP="741F4189" w:rsidRDefault="00B4295C" w14:paraId="12C0DA26" w14:textId="142CF645">
      <w:pPr>
        <w:pStyle w:val="Heading2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2328"/>
          <w:sz w:val="24"/>
          <w:szCs w:val="24"/>
        </w:rPr>
      </w:pPr>
      <w:r w:rsidR="501447E4">
        <w:rPr/>
        <w:t>Virtue</w:t>
      </w:r>
      <w:r w:rsidR="501447E4">
        <w:rPr/>
        <w:t xml:space="preserve"> </w:t>
      </w:r>
      <w:r w:rsidR="501447E4">
        <w:rPr/>
        <w:t>Ethics</w:t>
      </w:r>
      <w:r w:rsidR="501447E4">
        <w:rPr/>
        <w:t>:</w:t>
      </w:r>
    </w:p>
    <w:p w:rsidR="00B4295C" w:rsidP="741F4189" w:rsidRDefault="00B4295C" w14:paraId="27B486BE" w14:textId="534B5704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2328"/>
          <w:sz w:val="24"/>
          <w:szCs w:val="24"/>
        </w:rPr>
      </w:pPr>
      <w:r w:rsidRPr="741F4189" w:rsidR="501447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2328"/>
          <w:sz w:val="24"/>
          <w:szCs w:val="24"/>
        </w:rPr>
        <w:t>Aristotle</w:t>
      </w:r>
      <w:r w:rsidRPr="741F4189" w:rsidR="501447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2328"/>
          <w:sz w:val="24"/>
          <w:szCs w:val="24"/>
        </w:rPr>
        <w:t xml:space="preserve"> (2012). </w:t>
      </w:r>
      <w:r w:rsidRPr="741F4189" w:rsidR="501447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2328"/>
          <w:sz w:val="24"/>
          <w:szCs w:val="24"/>
        </w:rPr>
        <w:t>Nicomachean ethics. Chicago: University of Chicago Press. Book II.</w:t>
      </w:r>
    </w:p>
    <w:p w:rsidR="00B4295C" w:rsidP="0625DEC8" w:rsidRDefault="00B4295C" w14:paraId="378A449D" w14:textId="4498FBCC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2328"/>
          <w:sz w:val="24"/>
          <w:szCs w:val="24"/>
        </w:rPr>
      </w:pPr>
      <w:r w:rsidRPr="0625DEC8" w:rsidR="501447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2328"/>
          <w:sz w:val="24"/>
          <w:szCs w:val="24"/>
        </w:rPr>
        <w:t xml:space="preserve">Annas, Julia (2006). Virtue ethics. In: D. Copp (ed.), The Oxford Handbook of Ethical Theory. Oxford University Press. pp. </w:t>
      </w:r>
      <w:r w:rsidRPr="0625DEC8" w:rsidR="501447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2328"/>
          <w:sz w:val="24"/>
          <w:szCs w:val="24"/>
        </w:rPr>
        <w:t>515</w:t>
      </w:r>
      <w:r w:rsidRPr="0625DEC8" w:rsidR="501447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2328"/>
          <w:sz w:val="24"/>
          <w:szCs w:val="24"/>
        </w:rPr>
        <w:t>-536</w:t>
      </w:r>
      <w:r w:rsidRPr="0625DEC8" w:rsidR="501447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2328"/>
          <w:sz w:val="24"/>
          <w:szCs w:val="24"/>
        </w:rPr>
        <w:t>.</w:t>
      </w:r>
    </w:p>
    <w:p w:rsidR="00B4295C" w:rsidP="353612A0" w:rsidRDefault="00B4295C" w14:paraId="6729D1E1" w14:textId="229C1D01">
      <w:pPr>
        <w:pStyle w:val="Heading2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2328"/>
          <w:sz w:val="24"/>
          <w:szCs w:val="24"/>
        </w:rPr>
      </w:pPr>
      <w:r w:rsidR="2EAE7B8B">
        <w:rPr/>
        <w:t xml:space="preserve">Duty-based Ethics / </w:t>
      </w:r>
      <w:r w:rsidR="501447E4">
        <w:rPr/>
        <w:t>Deontology:</w:t>
      </w:r>
    </w:p>
    <w:p w:rsidR="00B4295C" w:rsidP="0625DEC8" w:rsidRDefault="00B4295C" w14:paraId="59BD99F5" w14:textId="05FA534B">
      <w:pPr>
        <w:pStyle w:val="ListParagraph"/>
        <w:numPr>
          <w:ilvl w:val="0"/>
          <w:numId w:val="4"/>
        </w:numPr>
        <w:shd w:val="clear" w:color="auto" w:fill="FFFFFF" w:themeFill="background1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2328"/>
          <w:sz w:val="24"/>
          <w:szCs w:val="24"/>
        </w:rPr>
      </w:pPr>
      <w:r w:rsidRPr="0625DEC8" w:rsidR="501447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2328"/>
          <w:sz w:val="24"/>
          <w:szCs w:val="24"/>
        </w:rPr>
        <w:t>Kant, Immanuel (2013). Groundwork of the Metaphysics of Moral. In: R. Shafer-</w:t>
      </w:r>
      <w:r w:rsidRPr="0625DEC8" w:rsidR="5DD96C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2328"/>
          <w:sz w:val="24"/>
          <w:szCs w:val="24"/>
        </w:rPr>
        <w:t>Landau,</w:t>
      </w:r>
      <w:r w:rsidRPr="0625DEC8" w:rsidR="501447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2328"/>
          <w:sz w:val="24"/>
          <w:szCs w:val="24"/>
        </w:rPr>
        <w:t xml:space="preserve"> Ethical Theory: an Anthology. West Sussex, UK: Wiley-Blackwell. 485-498.</w:t>
      </w:r>
    </w:p>
    <w:p w:rsidR="00B4295C" w:rsidP="741F4189" w:rsidRDefault="00B4295C" w14:paraId="44D598DE" w14:textId="78EE2D91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2328"/>
          <w:sz w:val="24"/>
          <w:szCs w:val="24"/>
        </w:rPr>
      </w:pPr>
      <w:r w:rsidRPr="741F4189" w:rsidR="501447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2328"/>
          <w:sz w:val="24"/>
          <w:szCs w:val="24"/>
        </w:rPr>
        <w:t>Hill, Thomas E. (2006). Kantian normative ethics. In: D. Copp (ed.), The Oxford Handbook of Ethical Theory. Oxford: Oxford University Press. 480-514.</w:t>
      </w:r>
    </w:p>
    <w:p w:rsidR="00B4295C" w:rsidP="741F4189" w:rsidRDefault="00B4295C" w14:paraId="3A7DE04A" w14:textId="12047EC7">
      <w:pPr>
        <w:pStyle w:val="Heading2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2328"/>
          <w:sz w:val="24"/>
          <w:szCs w:val="24"/>
        </w:rPr>
      </w:pPr>
      <w:r w:rsidR="501447E4">
        <w:rPr/>
        <w:t>Utilitarianism:</w:t>
      </w:r>
    </w:p>
    <w:p w:rsidR="00B4295C" w:rsidP="741F4189" w:rsidRDefault="00B4295C" w14:paraId="2A37CC6E" w14:textId="6ECC5858">
      <w:pPr>
        <w:pStyle w:val="ListParagraph"/>
        <w:numPr>
          <w:ilvl w:val="0"/>
          <w:numId w:val="5"/>
        </w:numPr>
        <w:shd w:val="clear" w:color="auto" w:fill="FFFFFF" w:themeFill="background1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2328"/>
          <w:sz w:val="24"/>
          <w:szCs w:val="24"/>
        </w:rPr>
      </w:pPr>
      <w:r w:rsidRPr="741F4189" w:rsidR="501447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2328"/>
          <w:sz w:val="24"/>
          <w:szCs w:val="24"/>
        </w:rPr>
        <w:t>Bentham, Jeremy (2007). Of the Principle of Utility. An introduction to the principles of morals and legislation. Mineola: Dover Publications. Chapter 1.</w:t>
      </w:r>
    </w:p>
    <w:p w:rsidR="00B4295C" w:rsidP="741F4189" w:rsidRDefault="00B4295C" w14:paraId="72B71F55" w14:textId="694ED2AA">
      <w:pPr>
        <w:pStyle w:val="ListParagraph"/>
        <w:numPr>
          <w:ilvl w:val="0"/>
          <w:numId w:val="5"/>
        </w:numPr>
        <w:shd w:val="clear" w:color="auto" w:fill="FFFFFF" w:themeFill="background1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2328"/>
          <w:sz w:val="24"/>
          <w:szCs w:val="24"/>
        </w:rPr>
      </w:pPr>
      <w:r w:rsidRPr="741F4189" w:rsidR="501447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2328"/>
          <w:sz w:val="24"/>
          <w:szCs w:val="24"/>
        </w:rPr>
        <w:t xml:space="preserve">Mill, John Stuart (2006). What Utilitarianism Is. In: J.M. Robson (ed.), Collected works of John Stuart Mill, Toronto: University of Toronto Press, Routledge &amp; Kegan Paul. Chapter II. </w:t>
      </w:r>
    </w:p>
    <w:p w:rsidR="00B4295C" w:rsidP="741F4189" w:rsidRDefault="00B4295C" w14:paraId="42B9B4BD" w14:textId="2CA80898">
      <w:pPr>
        <w:pStyle w:val="Heading1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2E74B5" w:themeColor="accent5" w:themeTint="FF" w:themeShade="BF"/>
          <w:sz w:val="24"/>
          <w:szCs w:val="24"/>
        </w:rPr>
      </w:pPr>
      <w:r w:rsidRPr="741F4189" w:rsidR="2CFC7503">
        <w:rPr>
          <w:b w:val="1"/>
          <w:bCs w:val="1"/>
          <w:color w:val="2E74B5" w:themeColor="accent5" w:themeTint="FF" w:themeShade="BF"/>
        </w:rPr>
        <w:t xml:space="preserve">Additional </w:t>
      </w:r>
      <w:r w:rsidRPr="741F4189" w:rsidR="2CFC7503">
        <w:rPr>
          <w:b w:val="1"/>
          <w:bCs w:val="1"/>
          <w:color w:val="2E74B5" w:themeColor="accent5" w:themeTint="FF" w:themeShade="BF"/>
        </w:rPr>
        <w:t>Approaches</w:t>
      </w:r>
    </w:p>
    <w:p w:rsidR="00B4295C" w:rsidP="741F4189" w:rsidRDefault="00B4295C" w14:paraId="4C3060A5" w14:textId="4D688E9C">
      <w:pPr>
        <w:pStyle w:val="Heading2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2328"/>
          <w:sz w:val="24"/>
          <w:szCs w:val="24"/>
        </w:rPr>
      </w:pPr>
      <w:r w:rsidR="501447E4">
        <w:rPr/>
        <w:t>Care Ethics:</w:t>
      </w:r>
    </w:p>
    <w:p w:rsidR="00B4295C" w:rsidP="741F4189" w:rsidRDefault="00B4295C" w14:paraId="740491B8" w14:textId="0591B837">
      <w:pPr>
        <w:pStyle w:val="ListParagraph"/>
        <w:numPr>
          <w:ilvl w:val="0"/>
          <w:numId w:val="6"/>
        </w:numPr>
        <w:shd w:val="clear" w:color="auto" w:fill="FFFFFF" w:themeFill="background1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2328"/>
          <w:sz w:val="24"/>
          <w:szCs w:val="24"/>
        </w:rPr>
      </w:pPr>
      <w:r w:rsidRPr="741F4189" w:rsidR="501447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2328"/>
          <w:sz w:val="24"/>
          <w:szCs w:val="24"/>
        </w:rPr>
        <w:t>Collins, Stephanie (2017). Care Ethics: The Four Key Claims. In David R. Morrow (ed.), Moral Reasoning. New York: Oxford University Press.</w:t>
      </w:r>
    </w:p>
    <w:p w:rsidR="00B4295C" w:rsidP="0625DEC8" w:rsidRDefault="00B4295C" w14:paraId="655C1EEA" w14:textId="615DCDEA">
      <w:pPr>
        <w:pStyle w:val="Heading2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</w:pPr>
      <w:r w:rsidR="501447E4">
        <w:rPr/>
        <w:t>Ubuntu Ethics:</w:t>
      </w:r>
    </w:p>
    <w:p w:rsidR="00B4295C" w:rsidP="0625DEC8" w:rsidRDefault="00B4295C" w14:paraId="2E4078E3" w14:textId="46A7A27C">
      <w:pPr>
        <w:pStyle w:val="ListParagraph"/>
        <w:numPr>
          <w:ilvl w:val="0"/>
          <w:numId w:val="7"/>
        </w:numPr>
        <w:shd w:val="clear" w:color="auto" w:fill="FFFFFF" w:themeFill="background1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</w:pPr>
      <w:r w:rsidRPr="0625DEC8" w:rsidR="501447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Thaddeus Metz &amp; Joseph B.R. Gaie (2010) The African ethic of </w:t>
      </w:r>
      <w:r w:rsidRPr="0625DEC8" w:rsidR="501447E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>Ubuntu/Botho</w:t>
      </w:r>
      <w:r w:rsidRPr="0625DEC8" w:rsidR="501447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: implications for research on morality, Journal of Moral Education, 39:3, 273-290, DOI: </w:t>
      </w:r>
      <w:hyperlink r:id="R8b3dfad5ec3d43f2">
        <w:r w:rsidRPr="0625DEC8" w:rsidR="501447E4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color w:val="auto"/>
            <w:sz w:val="24"/>
            <w:szCs w:val="24"/>
            <w:u w:val="single"/>
          </w:rPr>
          <w:t>10.1080/03057240.2010.497609Links to an external site.</w:t>
        </w:r>
      </w:hyperlink>
    </w:p>
    <w:p w:rsidR="00B4295C" w:rsidP="741F4189" w:rsidRDefault="00B4295C" w14:paraId="71895B63" w14:textId="5CCF6E69">
      <w:pPr>
        <w:pStyle w:val="Heading2"/>
        <w:spacing w:before="0" w:beforeAutospacing="off" w:after="0" w:afterAutospacing="off"/>
        <w:rPr>
          <w:noProof w:val="0"/>
          <w:lang w:val="en-US"/>
        </w:rPr>
      </w:pPr>
      <w:r w:rsidR="7191F790">
        <w:rPr/>
        <w:t>Pragmatism</w:t>
      </w:r>
    </w:p>
    <w:p w:rsidR="00B4295C" w:rsidP="741F4189" w:rsidRDefault="00B4295C" w14:paraId="780FE1DF" w14:textId="4ADB2D4A">
      <w:pPr>
        <w:pStyle w:val="ListParagraph"/>
        <w:numPr>
          <w:ilvl w:val="0"/>
          <w:numId w:val="7"/>
        </w:numPr>
        <w:suppressLineNumbers w:val="0"/>
        <w:shd w:val="clear" w:color="auto" w:fill="FFFFFF" w:themeFill="background1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2328"/>
          <w:sz w:val="24"/>
          <w:szCs w:val="24"/>
        </w:rPr>
      </w:pPr>
      <w:r w:rsidRPr="741F4189" w:rsidR="7191F7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2328"/>
          <w:sz w:val="24"/>
          <w:szCs w:val="24"/>
        </w:rPr>
        <w:t>John Dewey (1922). Human Nature and Conduct: An Introduction to Social Philosophy (The Project Gutenberg eBook of Human Nature and Conduct, by John Dewey.)</w:t>
      </w:r>
    </w:p>
    <w:p w:rsidR="00B4295C" w:rsidP="741F4189" w:rsidRDefault="00B4295C" w14:paraId="66E25430" w14:textId="14EB0915">
      <w:pPr>
        <w:pStyle w:val="Heading2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2328"/>
          <w:sz w:val="24"/>
          <w:szCs w:val="24"/>
        </w:rPr>
      </w:pPr>
      <w:r w:rsidR="501447E4">
        <w:rPr/>
        <w:t>Ethical situationism:</w:t>
      </w:r>
    </w:p>
    <w:p w:rsidR="00B4295C" w:rsidP="741F4189" w:rsidRDefault="00B4295C" w14:paraId="2541089F" w14:textId="41609943">
      <w:pPr>
        <w:pStyle w:val="ListParagraph"/>
        <w:numPr>
          <w:ilvl w:val="0"/>
          <w:numId w:val="8"/>
        </w:numPr>
        <w:shd w:val="clear" w:color="auto" w:fill="FFFFFF" w:themeFill="background1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2328"/>
          <w:sz w:val="24"/>
          <w:szCs w:val="24"/>
        </w:rPr>
      </w:pPr>
      <w:r w:rsidRPr="741F4189" w:rsidR="501447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2328"/>
          <w:sz w:val="24"/>
          <w:szCs w:val="24"/>
        </w:rPr>
        <w:t>Becker, L. C. (1995). Situation ethics. In Audi Robert (ed.), The Cambridge Dictionary of Philosophy. Cambridge University Press. pp. 738.</w:t>
      </w:r>
    </w:p>
    <w:p w:rsidR="00B4295C" w:rsidP="741F4189" w:rsidRDefault="00B4295C" w14:paraId="22B09C11" w14:textId="53D0AB11">
      <w:pPr>
        <w:pStyle w:val="ListParagraph"/>
        <w:numPr>
          <w:ilvl w:val="0"/>
          <w:numId w:val="8"/>
        </w:numPr>
        <w:shd w:val="clear" w:color="auto" w:fill="FFFFFF" w:themeFill="background1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333333"/>
          <w:sz w:val="24"/>
          <w:szCs w:val="24"/>
        </w:rPr>
      </w:pPr>
      <w:r w:rsidRPr="741F4189" w:rsidR="501447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333333"/>
          <w:sz w:val="24"/>
          <w:szCs w:val="24"/>
        </w:rPr>
        <w:t>Taylor, Richard. "Joseph Fletcher's situation ethics, once again." </w:t>
      </w:r>
      <w:r w:rsidRPr="741F4189" w:rsidR="501447E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color w:val="333333"/>
          <w:sz w:val="24"/>
          <w:szCs w:val="24"/>
        </w:rPr>
        <w:t xml:space="preserve">Free </w:t>
      </w:r>
      <w:r w:rsidRPr="741F4189" w:rsidR="501447E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color w:val="333333"/>
          <w:sz w:val="24"/>
          <w:szCs w:val="24"/>
        </w:rPr>
        <w:t>Inquiry</w:t>
      </w:r>
      <w:r w:rsidRPr="741F4189" w:rsidR="501447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333333"/>
          <w:sz w:val="24"/>
          <w:szCs w:val="24"/>
        </w:rPr>
        <w:t xml:space="preserve">, vol. 15, no. 4, </w:t>
      </w:r>
      <w:r w:rsidRPr="741F4189" w:rsidR="501447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333333"/>
          <w:sz w:val="24"/>
          <w:szCs w:val="24"/>
        </w:rPr>
        <w:t>fall</w:t>
      </w:r>
      <w:r w:rsidRPr="741F4189" w:rsidR="501447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333333"/>
          <w:sz w:val="24"/>
          <w:szCs w:val="24"/>
        </w:rPr>
        <w:t xml:space="preserve"> 1995, pp. 47+.</w:t>
      </w:r>
    </w:p>
    <w:p w:rsidR="00B4295C" w:rsidP="741F4189" w:rsidRDefault="00B4295C" w14:paraId="3E43A4F6" w14:textId="321B1752">
      <w:pPr>
        <w:pStyle w:val="Heading2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2328"/>
          <w:sz w:val="24"/>
          <w:szCs w:val="24"/>
        </w:rPr>
      </w:pPr>
      <w:r w:rsidR="501447E4">
        <w:rPr/>
        <w:t>Moral / Ethical Dilemmas:</w:t>
      </w:r>
    </w:p>
    <w:p w:rsidR="00B4295C" w:rsidP="741F4189" w:rsidRDefault="00B4295C" w14:paraId="09C7ED1E" w14:textId="778261AE">
      <w:pPr>
        <w:pStyle w:val="ListParagraph"/>
        <w:numPr>
          <w:ilvl w:val="0"/>
          <w:numId w:val="9"/>
        </w:numPr>
        <w:shd w:val="clear" w:color="auto" w:fill="FFFFFF" w:themeFill="background1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2328"/>
          <w:sz w:val="24"/>
          <w:szCs w:val="24"/>
        </w:rPr>
      </w:pPr>
      <w:r w:rsidRPr="741F4189" w:rsidR="501447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2328"/>
          <w:sz w:val="24"/>
          <w:szCs w:val="24"/>
        </w:rPr>
        <w:t xml:space="preserve">Statman, Daniel (1995). Moral Dilemmas. Amsterdam, Atlanta: </w:t>
      </w:r>
      <w:r w:rsidRPr="741F4189" w:rsidR="501447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2328"/>
          <w:sz w:val="24"/>
          <w:szCs w:val="24"/>
        </w:rPr>
        <w:t>Rodopi</w:t>
      </w:r>
      <w:r w:rsidRPr="741F4189" w:rsidR="501447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2328"/>
          <w:sz w:val="24"/>
          <w:szCs w:val="24"/>
        </w:rPr>
        <w:t>. 5-27.</w:t>
      </w:r>
    </w:p>
    <w:p w:rsidR="00B4295C" w:rsidP="741F4189" w:rsidRDefault="00B4295C" w14:paraId="4D386D29" w14:textId="161C92D0">
      <w:pPr>
        <w:pStyle w:val="Heading2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="501447E4">
        <w:rPr/>
        <w:t>Medical Ethics / Bioethics:</w:t>
      </w:r>
    </w:p>
    <w:p w:rsidR="00B4295C" w:rsidP="741F4189" w:rsidRDefault="00B4295C" w14:paraId="2C078E63" w14:textId="6CD29719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741F4189" w:rsidR="501447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T.L. Beauchamp &amp; J.F. Childress. The Four Principles Approach. In: </w:t>
      </w:r>
      <w:r w:rsidRPr="741F4189" w:rsidR="501447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Richard Ashcroft, Angus Dawson, Heather Draper, John McMillan (eds.) </w:t>
      </w:r>
      <w:r w:rsidRPr="741F4189" w:rsidR="501447E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4"/>
          <w:szCs w:val="24"/>
        </w:rPr>
        <w:t>Principles of Health Care Ethics.</w:t>
      </w:r>
      <w:r w:rsidRPr="741F4189" w:rsidR="501447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second edition Wiley, Chichester 2007, 3-10</w:t>
      </w:r>
    </w:p>
    <w:sectPr w:rsidR="00B4295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w:initials="RW" w:author="Rachel Williams" w:date="2024-02-28T10:25:33" w:id="917599622">
    <w:p w:rsidR="741F4189" w:rsidRDefault="741F4189" w14:paraId="3310830B" w14:textId="58DBB1FA">
      <w:pPr>
        <w:pStyle w:val="CommentText"/>
      </w:pPr>
      <w:r w:rsidR="741F4189">
        <w:rPr/>
        <w:t>I have compiled the literature.</w:t>
      </w:r>
      <w:r>
        <w:rPr>
          <w:rStyle w:val="CommentReference"/>
        </w:rPr>
        <w:annotationRef/>
      </w:r>
    </w:p>
    <w:p w:rsidR="741F4189" w:rsidRDefault="741F4189" w14:paraId="4A4221F3" w14:textId="20ADD73B">
      <w:pPr>
        <w:pStyle w:val="CommentText"/>
      </w:pPr>
    </w:p>
    <w:p w:rsidR="741F4189" w:rsidRDefault="741F4189" w14:paraId="5425DC5B" w14:textId="630AD237">
      <w:pPr>
        <w:pStyle w:val="CommentText"/>
      </w:pPr>
      <w:r w:rsidR="741F4189">
        <w:rPr/>
        <w:t xml:space="preserve">Can you check: </w:t>
      </w:r>
    </w:p>
    <w:p w:rsidR="741F4189" w:rsidRDefault="741F4189" w14:paraId="5D35EA86" w14:textId="5A068033">
      <w:pPr>
        <w:pStyle w:val="CommentText"/>
      </w:pPr>
      <w:r w:rsidR="741F4189">
        <w:rPr/>
        <w:t>- if anything is missing</w:t>
      </w:r>
    </w:p>
    <w:p w:rsidR="741F4189" w:rsidRDefault="741F4189" w14:paraId="6B7185C4" w14:textId="4BE817E6">
      <w:pPr>
        <w:pStyle w:val="CommentText"/>
      </w:pPr>
      <w:r w:rsidR="741F4189">
        <w:rPr/>
        <w:t>- order of literature</w:t>
      </w:r>
    </w:p>
    <w:p w:rsidR="741F4189" w:rsidRDefault="741F4189" w14:paraId="40B4D5EE" w14:textId="53A52C84">
      <w:pPr>
        <w:pStyle w:val="CommentText"/>
      </w:pPr>
      <w:r w:rsidR="741F4189">
        <w:rPr/>
        <w:t>- headings/subheadings</w:t>
      </w:r>
    </w:p>
    <w:p w:rsidR="741F4189" w:rsidRDefault="741F4189" w14:paraId="652DDF9E" w14:textId="7F8AACCF">
      <w:pPr>
        <w:pStyle w:val="CommentText"/>
      </w:pPr>
    </w:p>
  </w:comment>
  <w:comment w:initials="KB" w:author="Katharina Bauer" w:date="2024-03-01T10:14:14" w:id="246698890">
    <w:p w:rsidR="746F31CD" w:rsidRDefault="746F31CD" w14:paraId="13072A44" w14:textId="7E5193A2">
      <w:pPr>
        <w:pStyle w:val="CommentText"/>
      </w:pPr>
      <w:r w:rsidR="746F31CD">
        <w:rPr/>
        <w:t>Looks good to me! Thank you!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652DDF9E"/>
  <w15:commentEx w15:done="1" w15:paraId="13072A44" w15:paraIdParent="652DDF9E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03D5949" w16cex:dateUtc="2024-02-28T09:25:33.898Z"/>
  <w16cex:commentExtensible w16cex:durableId="3C622838" w16cex:dateUtc="2024-03-01T09:14:14.893Z">
    <w16cex:extLst>
      <w16:ext w16:uri="{CE6994B0-6A32-4C9F-8C6B-6E91EDA988CE}">
        <cr:reactions xmlns:cr="http://schemas.microsoft.com/office/comments/2020/reactions">
          <cr:reaction reactionType="1">
            <cr:reactionInfo dateUtc="2024-03-05T12:11:58.479Z">
              <cr:user userId="S::85921rwi@eur.nl::59f8e678-11d0-4b62-8e7b-56a7506ddd38" userProvider="AD" userName="Rachel Williams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52DDF9E" w16cid:durableId="003D5949"/>
  <w16cid:commentId w16cid:paraId="13072A44" w16cid:durableId="3C62283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XmwGUNT5NfwTLY" int2:id="UiaDjbmA">
      <int2:state int2:type="AugLoop_Text_Critique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1">
    <w:nsid w:val="716475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7f3a2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71825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9139f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fdd53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b49b4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51ad3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19724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28cb4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ebb95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4b3dc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Rachel Williams">
    <w15:presenceInfo w15:providerId="AD" w15:userId="S::85921rwi@eur.nl::59f8e678-11d0-4b62-8e7b-56a7506ddd38"/>
  </w15:person>
  <w15:person w15:author="Katharina Bauer">
    <w15:presenceInfo w15:providerId="AD" w15:userId="S::67065kba@eur.nl::767186f7-e11b-415b-a1ba-30a28000755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D06785"/>
    <w:rsid w:val="00B4295C"/>
    <w:rsid w:val="03186E1D"/>
    <w:rsid w:val="0625DEC8"/>
    <w:rsid w:val="0B11ADB3"/>
    <w:rsid w:val="0F894F5B"/>
    <w:rsid w:val="1179FECB"/>
    <w:rsid w:val="226D732B"/>
    <w:rsid w:val="255E95EE"/>
    <w:rsid w:val="25D80840"/>
    <w:rsid w:val="2A463F66"/>
    <w:rsid w:val="2CFC7503"/>
    <w:rsid w:val="2EAE7B8B"/>
    <w:rsid w:val="353612A0"/>
    <w:rsid w:val="35C0099B"/>
    <w:rsid w:val="3FF63694"/>
    <w:rsid w:val="4DE92CD0"/>
    <w:rsid w:val="4F84FD31"/>
    <w:rsid w:val="501447E4"/>
    <w:rsid w:val="52A37596"/>
    <w:rsid w:val="52BC9DF3"/>
    <w:rsid w:val="54586E54"/>
    <w:rsid w:val="5776E6B9"/>
    <w:rsid w:val="5B1B629F"/>
    <w:rsid w:val="5D2D64CF"/>
    <w:rsid w:val="5DD96C0E"/>
    <w:rsid w:val="63D06785"/>
    <w:rsid w:val="6D3B163C"/>
    <w:rsid w:val="7191F790"/>
    <w:rsid w:val="741F4189"/>
    <w:rsid w:val="746F31CD"/>
    <w:rsid w:val="74829E51"/>
    <w:rsid w:val="7EF4F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06785"/>
  <w15:chartTrackingRefBased/>
  <w15:docId w15:val="{F82BCA53-F46D-43F0-B3B3-7C99309F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741F4189"/>
    <w:rPr>
      <w:noProof w:val="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link w:val="Heading1Char"/>
    <w:qFormat/>
    <w:rsid w:val="741F4189"/>
    <w:rPr>
      <w:rFonts w:ascii="Calibri Light" w:hAnsi="Calibri Light" w:eastAsia="ＭＳ ゴシック" w:cs="Times New Roman" w:asciiTheme="majorAscii" w:hAnsiTheme="majorAscii" w:eastAsiaTheme="majorEastAsia" w:cstheme="majorBidi"/>
      <w:color w:val="2F5496" w:themeColor="accent1" w:themeTint="FF" w:themeShade="BF"/>
      <w:sz w:val="32"/>
      <w:szCs w:val="32"/>
    </w:rPr>
    <w:pPr>
      <w:keepNext w:val="1"/>
      <w:keepLines w:val="1"/>
      <w:spacing w:before="240" w:after="0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741F4189"/>
    <w:rPr>
      <w:rFonts w:ascii="Calibri Light" w:hAnsi="Calibri Light" w:eastAsia="ＭＳ ゴシック" w:cs="Times New Roman" w:asciiTheme="majorAscii" w:hAnsiTheme="majorAscii" w:eastAsiaTheme="majorEastAsia" w:cstheme="majorBidi"/>
      <w:color w:val="2F5496" w:themeColor="accent1" w:themeTint="FF" w:themeShade="BF"/>
      <w:sz w:val="26"/>
      <w:szCs w:val="26"/>
    </w:rPr>
    <w:pPr>
      <w:keepNext w:val="1"/>
      <w:keepLines w:val="1"/>
      <w:spacing w:before="40" w:after="0"/>
      <w:outlineLvl w:val="1"/>
    </w:p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741F4189"/>
    <w:rPr>
      <w:rFonts w:ascii="Calibri Light" w:hAnsi="Calibri Light" w:eastAsia="ＭＳ ゴシック" w:cs="Times New Roman" w:asciiTheme="majorAscii" w:hAnsiTheme="majorAscii" w:eastAsiaTheme="majorEastAsia" w:cstheme="majorBidi"/>
      <w:color w:val="1F3763"/>
      <w:sz w:val="24"/>
      <w:szCs w:val="24"/>
    </w:rPr>
    <w:pPr>
      <w:keepNext w:val="1"/>
      <w:keepLines w:val="1"/>
      <w:spacing w:before="40" w:after="0"/>
      <w:outlineLvl w:val="2"/>
    </w:p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741F4189"/>
    <w:rPr>
      <w:rFonts w:ascii="Calibri Light" w:hAnsi="Calibri Light" w:eastAsia="ＭＳ ゴシック" w:cs="Times New Roman" w:asciiTheme="majorAscii" w:hAnsiTheme="majorAscii" w:eastAsiaTheme="majorEastAsia" w:cstheme="majorBidi"/>
      <w:i w:val="1"/>
      <w:iCs w:val="1"/>
      <w:color w:val="2F5496" w:themeColor="accent1" w:themeTint="FF" w:themeShade="BF"/>
    </w:rPr>
    <w:pPr>
      <w:keepNext w:val="1"/>
      <w:keepLines w:val="1"/>
      <w:spacing w:before="40" w:after="0"/>
      <w:outlineLvl w:val="3"/>
    </w:p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741F4189"/>
    <w:rPr>
      <w:rFonts w:ascii="Calibri Light" w:hAnsi="Calibri Light" w:eastAsia="ＭＳ ゴシック" w:cs="Times New Roman" w:asciiTheme="majorAscii" w:hAnsiTheme="majorAscii" w:eastAsiaTheme="majorEastAsia" w:cstheme="majorBidi"/>
      <w:color w:val="2F5496" w:themeColor="accent1" w:themeTint="FF" w:themeShade="BF"/>
    </w:rPr>
    <w:pPr>
      <w:keepNext w:val="1"/>
      <w:keepLines w:val="1"/>
      <w:spacing w:before="40" w:after="0"/>
      <w:outlineLvl w:val="4"/>
    </w:p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741F4189"/>
    <w:rPr>
      <w:rFonts w:ascii="Calibri Light" w:hAnsi="Calibri Light" w:eastAsia="ＭＳ ゴシック" w:cs="Times New Roman" w:asciiTheme="majorAscii" w:hAnsiTheme="majorAscii" w:eastAsiaTheme="majorEastAsia" w:cstheme="majorBidi"/>
      <w:color w:val="1F3763"/>
    </w:rPr>
    <w:pPr>
      <w:keepNext w:val="1"/>
      <w:keepLines w:val="1"/>
      <w:spacing w:before="40" w:after="0"/>
      <w:outlineLvl w:val="5"/>
    </w:p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741F4189"/>
    <w:rPr>
      <w:rFonts w:ascii="Calibri Light" w:hAnsi="Calibri Light" w:eastAsia="ＭＳ ゴシック" w:cs="Times New Roman" w:asciiTheme="majorAscii" w:hAnsiTheme="majorAscii" w:eastAsiaTheme="majorEastAsia" w:cstheme="majorBidi"/>
      <w:i w:val="1"/>
      <w:iCs w:val="1"/>
      <w:color w:val="1F3763"/>
    </w:rPr>
    <w:pPr>
      <w:keepNext w:val="1"/>
      <w:keepLines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741F4189"/>
    <w:rPr>
      <w:rFonts w:ascii="Calibri Light" w:hAnsi="Calibri Light" w:eastAsia="ＭＳ ゴシック" w:cs="Times New Roman" w:asciiTheme="majorAscii" w:hAnsiTheme="majorAscii" w:eastAsiaTheme="majorEastAsia" w:cstheme="majorBidi"/>
      <w:color w:val="272727"/>
      <w:sz w:val="21"/>
      <w:szCs w:val="21"/>
    </w:rPr>
    <w:pPr>
      <w:keepNext w:val="1"/>
      <w:keepLines w:val="1"/>
      <w:spacing w:before="40" w:after="0"/>
      <w:outlineLvl w:val="7"/>
    </w:p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741F4189"/>
    <w:rPr>
      <w:rFonts w:ascii="Calibri Light" w:hAnsi="Calibri Light" w:eastAsia="ＭＳ ゴシック" w:cs="Times New Roman" w:asciiTheme="majorAscii" w:hAnsiTheme="majorAscii" w:eastAsiaTheme="majorEastAsia" w:cstheme="majorBidi"/>
      <w:i w:val="1"/>
      <w:iCs w:val="1"/>
      <w:color w:val="272727"/>
      <w:sz w:val="21"/>
      <w:szCs w:val="21"/>
    </w:rPr>
    <w:pPr>
      <w:keepNext w:val="1"/>
      <w:keepLines w:val="1"/>
      <w:spacing w:before="40" w:after="0"/>
      <w:outlineLvl w:val="8"/>
    </w:pPr>
  </w:style>
  <w:style w:type="paragraph" w:styleId="Title">
    <w:uiPriority w:val="10"/>
    <w:name w:val="Title"/>
    <w:basedOn w:val="Normal"/>
    <w:next w:val="Normal"/>
    <w:link w:val="TitleChar"/>
    <w:qFormat/>
    <w:rsid w:val="741F4189"/>
    <w:rPr>
      <w:rFonts w:ascii="Calibri Light" w:hAnsi="Calibri Light" w:eastAsia="ＭＳ ゴシック" w:cs="Times New Roman" w:asciiTheme="majorAscii" w:hAnsiTheme="majorAscii" w:eastAsiaTheme="majorEastAsia" w:cstheme="majorBidi"/>
      <w:sz w:val="56"/>
      <w:szCs w:val="56"/>
    </w:rPr>
    <w:pPr>
      <w:spacing w:after="0" w:line="240" w:lineRule="auto"/>
      <w:contextualSpacing/>
    </w:pPr>
  </w:style>
  <w:style w:type="paragraph" w:styleId="Subtitle">
    <w:uiPriority w:val="11"/>
    <w:name w:val="Subtitle"/>
    <w:basedOn w:val="Normal"/>
    <w:next w:val="Normal"/>
    <w:link w:val="SubtitleChar"/>
    <w:qFormat/>
    <w:rsid w:val="741F4189"/>
    <w:rPr>
      <w:rFonts w:eastAsia="ＭＳ 明朝" w:eastAsiaTheme="minorEastAsia"/>
      <w:color w:val="5A5A5A"/>
    </w:rPr>
  </w:style>
  <w:style w:type="paragraph" w:styleId="Quote">
    <w:uiPriority w:val="29"/>
    <w:name w:val="Quote"/>
    <w:basedOn w:val="Normal"/>
    <w:next w:val="Normal"/>
    <w:link w:val="QuoteChar"/>
    <w:qFormat/>
    <w:rsid w:val="741F4189"/>
    <w:rPr>
      <w:i w:val="1"/>
      <w:iCs w:val="1"/>
      <w:color w:val="404040" w:themeColor="text1" w:themeTint="BF" w:themeShade="FF"/>
    </w:rPr>
    <w:pPr>
      <w:spacing w:before="200"/>
      <w:ind w:left="864" w:right="864"/>
      <w:jc w:val="center"/>
    </w:pPr>
  </w:style>
  <w:style w:type="paragraph" w:styleId="IntenseQuote">
    <w:uiPriority w:val="30"/>
    <w:name w:val="Intense Quote"/>
    <w:basedOn w:val="Normal"/>
    <w:next w:val="Normal"/>
    <w:link w:val="IntenseQuoteChar"/>
    <w:qFormat/>
    <w:rsid w:val="741F4189"/>
    <w:rPr>
      <w:i w:val="1"/>
      <w:iCs w:val="1"/>
      <w:color w:val="4472C4" w:themeColor="accent1" w:themeTint="FF" w:themeShade="FF"/>
    </w:rPr>
    <w:pPr>
      <w:spacing w:before="360" w:after="360"/>
      <w:ind w:left="864" w:right="864"/>
      <w:jc w:val="center"/>
    </w:pPr>
  </w:style>
  <w:style w:type="paragraph" w:styleId="ListParagraph">
    <w:uiPriority w:val="34"/>
    <w:name w:val="List Paragraph"/>
    <w:basedOn w:val="Normal"/>
    <w:qFormat/>
    <w:rsid w:val="741F4189"/>
    <w:pPr>
      <w:spacing/>
      <w:ind w:left="720"/>
      <w:contextualSpacing/>
    </w:pPr>
  </w:style>
  <w:style w:type="paragraph" w:styleId="TOC1">
    <w:uiPriority w:val="39"/>
    <w:name w:val="toc 1"/>
    <w:basedOn w:val="Normal"/>
    <w:next w:val="Normal"/>
    <w:unhideWhenUsed/>
    <w:rsid w:val="741F4189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741F4189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741F4189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741F4189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741F4189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741F4189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741F4189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741F4189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741F4189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741F4189"/>
    <w:rPr>
      <w:sz w:val="20"/>
      <w:szCs w:val="20"/>
    </w:rPr>
    <w:pPr>
      <w:spacing w:after="0" w:line="240" w:lineRule="auto"/>
    </w:pPr>
  </w:style>
  <w:style w:type="paragraph" w:styleId="Footer">
    <w:uiPriority w:val="99"/>
    <w:name w:val="footer"/>
    <w:basedOn w:val="Normal"/>
    <w:unhideWhenUsed/>
    <w:link w:val="FooterChar"/>
    <w:rsid w:val="741F4189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noteText">
    <w:uiPriority w:val="99"/>
    <w:name w:val="footnote text"/>
    <w:basedOn w:val="Normal"/>
    <w:semiHidden/>
    <w:unhideWhenUsed/>
    <w:link w:val="FootnoteTextChar"/>
    <w:rsid w:val="741F4189"/>
    <w:rPr>
      <w:sz w:val="20"/>
      <w:szCs w:val="20"/>
    </w:rPr>
    <w:pPr>
      <w:spacing w:after="0" w:line="240" w:lineRule="auto"/>
    </w:pPr>
  </w:style>
  <w:style w:type="paragraph" w:styleId="Header">
    <w:uiPriority w:val="99"/>
    <w:name w:val="header"/>
    <w:basedOn w:val="Normal"/>
    <w:unhideWhenUsed/>
    <w:link w:val="HeaderChar"/>
    <w:rsid w:val="741F4189"/>
    <w:pPr>
      <w:tabs>
        <w:tab w:val="center" w:leader="none" w:pos="4680"/>
        <w:tab w:val="right" w:leader="none" w:pos="9360"/>
      </w:tabs>
      <w:spacing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TitleChar" w:customStyle="1" mc:Ignorable="w14">
    <w:name xmlns:w="http://schemas.openxmlformats.org/wordprocessingml/2006/main" w:val="Title Char"/>
    <w:basedOn xmlns:w="http://schemas.openxmlformats.org/wordprocessingml/2006/main" w:val="DefaultParagraphFont"/>
    <w:link xmlns:w="http://schemas.openxmlformats.org/wordprocessingml/2006/main" w:val="Title"/>
    <w:uiPriority xmlns:w="http://schemas.openxmlformats.org/wordprocessingml/2006/main" w:val="10"/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comments" Target="comments.xml" Id="Re119bb5468de4d50" /><Relationship Type="http://schemas.microsoft.com/office/2011/relationships/people" Target="people.xml" Id="Rb50899bd1a8242cb" /><Relationship Type="http://schemas.microsoft.com/office/2011/relationships/commentsExtended" Target="commentsExtended.xml" Id="Re15fda4d506e4da1" /><Relationship Type="http://schemas.microsoft.com/office/2016/09/relationships/commentsIds" Target="commentsIds.xml" Id="R456fef3f5aeb4457" /><Relationship Type="http://schemas.microsoft.com/office/2018/08/relationships/commentsExtensible" Target="commentsExtensible.xml" Id="Rf3d3df91622c4bd6" /><Relationship Type="http://schemas.openxmlformats.org/officeDocument/2006/relationships/hyperlink" Target="https://plato.stanford.edu/" TargetMode="External" Id="Rbdb152c7d8574b5c" /><Relationship Type="http://schemas.openxmlformats.org/officeDocument/2006/relationships/hyperlink" Target="https://iep.utm.edu/" TargetMode="External" Id="Rf1a2868f16fa4136" /><Relationship Type="http://schemas.openxmlformats.org/officeDocument/2006/relationships/hyperlink" Target="https://www.eur.nl/en/about-eur/policy-and-regulations/integrity/research-integrity/dilemma-game" TargetMode="External" Id="R16861890ece84400" /><Relationship Type="http://schemas.microsoft.com/office/2020/10/relationships/intelligence" Target="intelligence2.xml" Id="Re2128b3143b842fb" /><Relationship Type="http://schemas.openxmlformats.org/officeDocument/2006/relationships/numbering" Target="numbering.xml" Id="R0c27a05411c048e7" /><Relationship Type="http://schemas.openxmlformats.org/officeDocument/2006/relationships/hyperlink" Target="https://doi-org.eur.idm.oclc.org/10.1080/03057240.2010.497609" TargetMode="External" Id="R8b3dfad5ec3d43f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B7EB90B2989441A40EBDDB1B28625A" ma:contentTypeVersion="6" ma:contentTypeDescription="Create a new document." ma:contentTypeScope="" ma:versionID="f6ca9365d10829a6d175b3f7cf7513cc">
  <xsd:schema xmlns:xsd="http://www.w3.org/2001/XMLSchema" xmlns:xs="http://www.w3.org/2001/XMLSchema" xmlns:p="http://schemas.microsoft.com/office/2006/metadata/properties" xmlns:ns2="e8b047fb-1533-44ce-8ddb-c2e517b73b1d" xmlns:ns3="c0070412-fe25-4d72-9d4e-950ca437ca31" targetNamespace="http://schemas.microsoft.com/office/2006/metadata/properties" ma:root="true" ma:fieldsID="6e813193bbff8e0a3a29897cb109def1" ns2:_="" ns3:_="">
    <xsd:import namespace="e8b047fb-1533-44ce-8ddb-c2e517b73b1d"/>
    <xsd:import namespace="c0070412-fe25-4d72-9d4e-950ca437ca3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047fb-1533-44ce-8ddb-c2e517b73b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70412-fe25-4d72-9d4e-950ca437c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8b047fb-1533-44ce-8ddb-c2e517b73b1d">
      <UserInfo>
        <DisplayName>Emma Tram</DisplayName>
        <AccountId>37</AccountId>
        <AccountType/>
      </UserInfo>
      <UserInfo>
        <DisplayName>Rachel Williams</DisplayName>
        <AccountId>30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D795E54-2D0E-4BB3-94EE-AB1756A518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A83BC9-C358-42BE-9106-1DEAB9AF1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047fb-1533-44ce-8ddb-c2e517b73b1d"/>
    <ds:schemaRef ds:uri="c0070412-fe25-4d72-9d4e-950ca437ca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14B1ED-F8CF-40F2-B225-157D3E1C17C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Rachel Williams</dc:creator>
  <keywords/>
  <dc:description/>
  <lastModifiedBy>Rachel Williams</lastModifiedBy>
  <revision>6</revision>
  <dcterms:created xsi:type="dcterms:W3CDTF">2024-02-28T09:11:00.0000000Z</dcterms:created>
  <dcterms:modified xsi:type="dcterms:W3CDTF">2024-06-21T13:25:56.1531297Z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0x010100BEB7EB90B2989441A40EBDDB1B28625A</vt:lpwstr>
  </property>
  <property fmtid="{D5CDD505-2E9C-101B-9397-08002B2CF9AE}" pid="3" name="MSIP_Label_8772ba27-cab8-4042-a351-a31f6e4eacdc_Enabled">
    <vt:lpwstr>true</vt:lpwstr>
  </property>
  <property fmtid="{D5CDD505-2E9C-101B-9397-08002B2CF9AE}" pid="4" name="MSIP_Label_8772ba27-cab8-4042-a351-a31f6e4eacdc_SetDate">
    <vt:lpwstr>2024-02-28T09:11:31Z</vt:lpwstr>
  </property>
  <property fmtid="{D5CDD505-2E9C-101B-9397-08002B2CF9AE}" pid="5" name="MSIP_Label_8772ba27-cab8-4042-a351-a31f6e4eacdc_Method">
    <vt:lpwstr>Standard</vt:lpwstr>
  </property>
  <property fmtid="{D5CDD505-2E9C-101B-9397-08002B2CF9AE}" pid="6" name="MSIP_Label_8772ba27-cab8-4042-a351-a31f6e4eacdc_Name">
    <vt:lpwstr>Internal</vt:lpwstr>
  </property>
  <property fmtid="{D5CDD505-2E9C-101B-9397-08002B2CF9AE}" pid="7" name="MSIP_Label_8772ba27-cab8-4042-a351-a31f6e4eacdc_SiteId">
    <vt:lpwstr>715902d6-f63e-4b8d-929b-4bb170bad492</vt:lpwstr>
  </property>
  <property fmtid="{D5CDD505-2E9C-101B-9397-08002B2CF9AE}" pid="8" name="MSIP_Label_8772ba27-cab8-4042-a351-a31f6e4eacdc_ActionId">
    <vt:lpwstr>a25b666a-514e-4b3e-b4db-e634f3f52e93</vt:lpwstr>
  </property>
  <property fmtid="{D5CDD505-2E9C-101B-9397-08002B2CF9AE}" pid="9" name="MSIP_Label_8772ba27-cab8-4042-a351-a31f6e4eacdc_ContentBits">
    <vt:lpwstr>0</vt:lpwstr>
  </property>
</Properties>
</file>